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left"/>
      </w:pPr>
      <w:r>
        <w:t>Autoparts DB V2 Database Documentation</w:t>
      </w:r>
    </w:p>
    <w:p>
      <w:pPr>
        <w:spacing w:after="480"/>
      </w:pPr>
      <w:r>
        <w:rPr>
          <w:rFonts w:ascii="Arial" w:hAnsi="Arial" w:eastAsia="Arial"/>
          <w:color w:val="000000"/>
          <w:sz w:val="30"/>
        </w:rPr>
        <w:t>Architecture Objects Data Flows and Quality Controls</w:t>
      </w:r>
    </w:p>
    <w:tbl>
      <w:tblPr>
        <w:tblW w:type="auto" w:w="0"/>
        <w:tblLayout w:type="fixed"/>
        <w:tblLook w:firstColumn="1" w:firstRow="1" w:lastColumn="0" w:lastRow="0" w:noHBand="0" w:noVBand="1" w:val="04A0"/>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Pr>
      <w:tblGrid>
        <w:gridCol w:w="2232"/>
        <w:gridCol w:w="7344"/>
      </w:tblGrid>
      <w:tr>
        <w:tc>
          <w:tcPr>
            <w:tcW w:type="dxa" w:w="2232"/>
            <w:tcMar>
              <w:top w:w="30" w:type="dxa"/>
              <w:start w:w="0" w:type="dxa"/>
              <w:bottom w:w="30" w:type="dxa"/>
              <w:end w:w="0" w:type="dxa"/>
            </w:tcMar>
          </w:tcPr>
          <w:p>
            <w:r>
              <w:rPr>
                <w:rFonts w:ascii="Arial" w:hAnsi="Arial" w:eastAsia="Arial"/>
                <w:b/>
                <w:color w:val="464646"/>
                <w:sz w:val="18"/>
              </w:rPr>
              <w:t>Project author</w:t>
            </w:r>
          </w:p>
        </w:tc>
        <w:tc>
          <w:tcPr>
            <w:tcW w:type="dxa" w:w="7344"/>
            <w:tcMar>
              <w:top w:w="30" w:type="dxa"/>
              <w:start w:w="0" w:type="dxa"/>
              <w:bottom w:w="30" w:type="dxa"/>
              <w:end w:w="0" w:type="dxa"/>
            </w:tcMar>
          </w:tcPr>
          <w:p>
            <w:r>
              <w:rPr>
                <w:rFonts w:ascii="Arial" w:hAnsi="Arial" w:eastAsia="Arial"/>
                <w:sz w:val="19"/>
              </w:rPr>
              <w:t>Kamil Soja</w:t>
            </w:r>
          </w:p>
        </w:tc>
      </w:tr>
      <w:tr>
        <w:tc>
          <w:tcPr>
            <w:tcW w:type="dxa" w:w="2232"/>
            <w:tcMar>
              <w:top w:w="30" w:type="dxa"/>
              <w:start w:w="0" w:type="dxa"/>
              <w:bottom w:w="30" w:type="dxa"/>
              <w:end w:w="0" w:type="dxa"/>
            </w:tcMar>
          </w:tcPr>
          <w:p>
            <w:r>
              <w:rPr>
                <w:rFonts w:ascii="Arial" w:hAnsi="Arial" w:eastAsia="Arial"/>
                <w:b/>
                <w:color w:val="464646"/>
                <w:sz w:val="18"/>
              </w:rPr>
              <w:t>Database</w:t>
            </w:r>
          </w:p>
        </w:tc>
        <w:tc>
          <w:tcPr>
            <w:tcW w:type="dxa" w:w="7344"/>
            <w:tcMar>
              <w:top w:w="30" w:type="dxa"/>
              <w:start w:w="0" w:type="dxa"/>
              <w:bottom w:w="30" w:type="dxa"/>
              <w:end w:w="0" w:type="dxa"/>
            </w:tcMar>
          </w:tcPr>
          <w:p>
            <w:r>
              <w:rPr>
                <w:rFonts w:ascii="Arial" w:hAnsi="Arial" w:eastAsia="Arial"/>
                <w:sz w:val="19"/>
              </w:rPr>
              <w:t>autoparts-db-v2</w:t>
            </w:r>
          </w:p>
        </w:tc>
      </w:tr>
      <w:tr>
        <w:tc>
          <w:tcPr>
            <w:tcW w:type="dxa" w:w="2232"/>
            <w:tcMar>
              <w:top w:w="30" w:type="dxa"/>
              <w:start w:w="0" w:type="dxa"/>
              <w:bottom w:w="30" w:type="dxa"/>
              <w:end w:w="0" w:type="dxa"/>
            </w:tcMar>
          </w:tcPr>
          <w:p>
            <w:r>
              <w:rPr>
                <w:rFonts w:ascii="Arial" w:hAnsi="Arial" w:eastAsia="Arial"/>
                <w:b/>
                <w:color w:val="464646"/>
                <w:sz w:val="18"/>
              </w:rPr>
              <w:t>Technology</w:t>
            </w:r>
          </w:p>
        </w:tc>
        <w:tc>
          <w:tcPr>
            <w:tcW w:type="dxa" w:w="7344"/>
            <w:tcMar>
              <w:top w:w="30" w:type="dxa"/>
              <w:start w:w="0" w:type="dxa"/>
              <w:bottom w:w="30" w:type="dxa"/>
              <w:end w:w="0" w:type="dxa"/>
            </w:tcMar>
          </w:tcPr>
          <w:p>
            <w:r>
              <w:rPr>
                <w:rFonts w:ascii="Arial" w:hAnsi="Arial" w:eastAsia="Arial"/>
                <w:sz w:val="19"/>
              </w:rPr>
              <w:t>Azure SQL and T-SQL</w:t>
            </w:r>
          </w:p>
        </w:tc>
      </w:tr>
      <w:tr>
        <w:tc>
          <w:tcPr>
            <w:tcW w:type="dxa" w:w="2232"/>
            <w:tcMar>
              <w:top w:w="30" w:type="dxa"/>
              <w:start w:w="0" w:type="dxa"/>
              <w:bottom w:w="30" w:type="dxa"/>
              <w:end w:w="0" w:type="dxa"/>
            </w:tcMar>
          </w:tcPr>
          <w:p>
            <w:r>
              <w:rPr>
                <w:rFonts w:ascii="Arial" w:hAnsi="Arial" w:eastAsia="Arial"/>
                <w:b/>
                <w:color w:val="464646"/>
                <w:sz w:val="18"/>
              </w:rPr>
              <w:t>Schema state</w:t>
            </w:r>
          </w:p>
        </w:tc>
        <w:tc>
          <w:tcPr>
            <w:tcW w:type="dxa" w:w="7344"/>
            <w:tcMar>
              <w:top w:w="30" w:type="dxa"/>
              <w:start w:w="0" w:type="dxa"/>
              <w:bottom w:w="30" w:type="dxa"/>
              <w:end w:w="0" w:type="dxa"/>
            </w:tcMar>
          </w:tcPr>
          <w:p>
            <w:r>
              <w:rPr>
                <w:rFonts w:ascii="Arial" w:hAnsi="Arial" w:eastAsia="Arial"/>
                <w:sz w:val="19"/>
              </w:rPr>
              <w:t>13 September 2026</w:t>
            </w:r>
          </w:p>
        </w:tc>
      </w:tr>
      <w:tr>
        <w:tc>
          <w:tcPr>
            <w:tcW w:type="dxa" w:w="2232"/>
            <w:tcMar>
              <w:top w:w="30" w:type="dxa"/>
              <w:start w:w="0" w:type="dxa"/>
              <w:bottom w:w="30" w:type="dxa"/>
              <w:end w:w="0" w:type="dxa"/>
            </w:tcMar>
          </w:tcPr>
          <w:p>
            <w:r>
              <w:rPr>
                <w:rFonts w:ascii="Arial" w:hAnsi="Arial" w:eastAsia="Arial"/>
                <w:b/>
                <w:color w:val="464646"/>
                <w:sz w:val="18"/>
              </w:rPr>
              <w:t>Document version</w:t>
            </w:r>
          </w:p>
        </w:tc>
        <w:tc>
          <w:tcPr>
            <w:tcW w:type="dxa" w:w="7344"/>
            <w:tcMar>
              <w:top w:w="30" w:type="dxa"/>
              <w:start w:w="0" w:type="dxa"/>
              <w:bottom w:w="30" w:type="dxa"/>
              <w:end w:w="0" w:type="dxa"/>
            </w:tcMar>
          </w:tcPr>
          <w:p>
            <w:r>
              <w:rPr>
                <w:rFonts w:ascii="Arial" w:hAnsi="Arial" w:eastAsia="Arial"/>
                <w:sz w:val="19"/>
              </w:rPr>
              <w:t>24 September 2026</w:t>
            </w:r>
          </w:p>
        </w:tc>
      </w:tr>
    </w:tbl>
    <w:p/>
    <w:p>
      <w:pPr>
        <w:spacing w:before="240" w:after="160"/>
      </w:pPr>
      <w:r>
        <w:t>This document covers only the Autoparts DB V2 database: its architecture, objects, data flows, publication rules, quality controls and confirmed demonstration state. The visualisation and semantic layers are outside its scope.</w:t>
      </w:r>
    </w:p>
    <w:p>
      <w:pPr>
        <w:spacing w:after="200"/>
      </w:pPr>
      <w:r>
        <w:t>Two separate files accompany this manual: the executable SQL register and the concise catalogue of every SQL entry.</w:t>
      </w:r>
    </w:p>
    <w:p>
      <w:r>
        <w:br w:type="page"/>
      </w:r>
    </w:p>
    <w:p>
      <w:pPr>
        <w:pStyle w:val="Heading1"/>
      </w:pPr>
      <w:r>
        <w:t>1 Database Purpose and Scope</w:t>
      </w:r>
    </w:p>
    <w:p>
      <w:r>
        <w:t>Autoparts DB V2 simulates a control-tower platform for a fictional automotive-parts supplier. The database receives OEM vehicle-production forecasts, validates their quality, converts them through the BOM into component demand, builds transport requirements and allocates them to carriers. For the Current Tactical snapshot it also produces a weekly production plan and factory-stock projection.</w:t>
      </w:r>
    </w:p>
    <w:p>
      <w:r>
        <w:t>The data is demonstrational. Four over-capacity weeks in each Tactical snapshot and three shortage weeks in FAC001 and FAC002 are controlled analytical scenarios. The W36 initial stock is modelled. The database contains no actuals, transport-order execution, production-shift schedules, constrained MRP optimiser or intermediate-warehouse balances.</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5184"/>
        <w:gridCol w:w="5184"/>
      </w:tblGrid>
      <w:tr>
        <w:trPr>
          <w:tblHeader w:val="true"/>
          <w:cantSplit/>
        </w:trPr>
        <w:tc>
          <w:tcPr>
            <w:tcW w:type="dxa" w:w="8352"/>
            <w:shd w:fill="243B53"/>
            <w:tcMar>
              <w:top w:w="100" w:type="dxa"/>
              <w:start w:w="100" w:type="dxa"/>
              <w:bottom w:w="100" w:type="dxa"/>
              <w:end w:w="100" w:type="dxa"/>
            </w:tcMar>
            <w:vAlign w:val="center"/>
          </w:tcPr>
          <w:p>
            <w:pPr>
              <w:jc w:val="center"/>
            </w:pPr>
            <w:r>
              <w:rPr>
                <w:rFonts w:ascii="Arial" w:hAnsi="Arial" w:eastAsia="Arial"/>
                <w:b/>
                <w:color w:val="FFFFFF"/>
                <w:sz w:val="18"/>
              </w:rPr>
              <w:t>Object category</w:t>
            </w:r>
          </w:p>
        </w:tc>
        <w:tc>
          <w:tcPr>
            <w:tcW w:type="dxa" w:w="1800"/>
            <w:shd w:fill="243B53"/>
            <w:tcMar>
              <w:top w:w="100" w:type="dxa"/>
              <w:start w:w="100" w:type="dxa"/>
              <w:bottom w:w="100" w:type="dxa"/>
              <w:end w:w="100" w:type="dxa"/>
            </w:tcMar>
            <w:vAlign w:val="center"/>
          </w:tcPr>
          <w:p>
            <w:pPr>
              <w:jc w:val="center"/>
            </w:pPr>
            <w:r>
              <w:rPr>
                <w:rFonts w:ascii="Arial" w:hAnsi="Arial" w:eastAsia="Arial"/>
                <w:b/>
                <w:color w:val="FFFFFF"/>
                <w:sz w:val="18"/>
              </w:rPr>
              <w:t>Count</w:t>
            </w:r>
          </w:p>
        </w:tc>
      </w:tr>
      <w:tr>
        <w:trPr>
          <w:cantSplit/>
        </w:trPr>
        <w:tc>
          <w:tcPr>
            <w:tcW w:type="dxa" w:w="8352"/>
            <w:tcMar>
              <w:top w:w="80" w:type="dxa"/>
              <w:start w:w="95" w:type="dxa"/>
              <w:bottom w:w="80" w:type="dxa"/>
              <w:end w:w="95" w:type="dxa"/>
            </w:tcMar>
            <w:vAlign w:val="center"/>
          </w:tcPr>
          <w:p>
            <w:pPr>
              <w:jc w:val="left"/>
            </w:pPr>
            <w:r>
              <w:rPr>
                <w:rFonts w:ascii="Arial" w:hAnsi="Arial" w:eastAsia="Arial"/>
                <w:sz w:val="18"/>
              </w:rPr>
              <w:t>Tables</w:t>
            </w:r>
          </w:p>
        </w:tc>
        <w:tc>
          <w:tcPr>
            <w:tcW w:type="dxa" w:w="1800"/>
            <w:tcMar>
              <w:top w:w="80" w:type="dxa"/>
              <w:start w:w="95" w:type="dxa"/>
              <w:bottom w:w="80" w:type="dxa"/>
              <w:end w:w="95" w:type="dxa"/>
            </w:tcMar>
            <w:vAlign w:val="center"/>
          </w:tcPr>
          <w:p>
            <w:pPr>
              <w:jc w:val="center"/>
            </w:pPr>
            <w:r>
              <w:rPr>
                <w:rFonts w:ascii="Arial" w:hAnsi="Arial" w:eastAsia="Arial"/>
                <w:sz w:val="18"/>
              </w:rPr>
              <w:t>35</w:t>
            </w:r>
          </w:p>
        </w:tc>
      </w:tr>
      <w:tr>
        <w:trPr>
          <w:cantSplit/>
        </w:trPr>
        <w:tc>
          <w:tcPr>
            <w:tcW w:type="dxa" w:w="8352"/>
            <w:shd w:fill="F3F6F9"/>
            <w:tcMar>
              <w:top w:w="80" w:type="dxa"/>
              <w:start w:w="95" w:type="dxa"/>
              <w:bottom w:w="80" w:type="dxa"/>
              <w:end w:w="95" w:type="dxa"/>
            </w:tcMar>
            <w:vAlign w:val="center"/>
          </w:tcPr>
          <w:p>
            <w:pPr>
              <w:jc w:val="left"/>
            </w:pPr>
            <w:r>
              <w:rPr>
                <w:rFonts w:ascii="Arial" w:hAnsi="Arial" w:eastAsia="Arial"/>
                <w:sz w:val="18"/>
              </w:rPr>
              <w:t>Views</w:t>
            </w:r>
          </w:p>
        </w:tc>
        <w:tc>
          <w:tcPr>
            <w:tcW w:type="dxa" w:w="1800"/>
            <w:shd w:fill="F3F6F9"/>
            <w:tcMar>
              <w:top w:w="80" w:type="dxa"/>
              <w:start w:w="95" w:type="dxa"/>
              <w:bottom w:w="80" w:type="dxa"/>
              <w:end w:w="95" w:type="dxa"/>
            </w:tcMar>
            <w:vAlign w:val="center"/>
          </w:tcPr>
          <w:p>
            <w:pPr>
              <w:jc w:val="center"/>
            </w:pPr>
            <w:r>
              <w:rPr>
                <w:rFonts w:ascii="Arial" w:hAnsi="Arial" w:eastAsia="Arial"/>
                <w:sz w:val="18"/>
              </w:rPr>
              <w:t>52</w:t>
            </w:r>
          </w:p>
        </w:tc>
      </w:tr>
      <w:tr>
        <w:trPr>
          <w:cantSplit/>
        </w:trPr>
        <w:tc>
          <w:tcPr>
            <w:tcW w:type="dxa" w:w="8352"/>
            <w:tcMar>
              <w:top w:w="80" w:type="dxa"/>
              <w:start w:w="95" w:type="dxa"/>
              <w:bottom w:w="80" w:type="dxa"/>
              <w:end w:w="95" w:type="dxa"/>
            </w:tcMar>
            <w:vAlign w:val="center"/>
          </w:tcPr>
          <w:p>
            <w:pPr>
              <w:jc w:val="left"/>
            </w:pPr>
            <w:r>
              <w:rPr>
                <w:rFonts w:ascii="Arial" w:hAnsi="Arial" w:eastAsia="Arial"/>
                <w:sz w:val="18"/>
              </w:rPr>
              <w:t>Procedures</w:t>
            </w:r>
          </w:p>
        </w:tc>
        <w:tc>
          <w:tcPr>
            <w:tcW w:type="dxa" w:w="1800"/>
            <w:tcMar>
              <w:top w:w="80" w:type="dxa"/>
              <w:start w:w="95" w:type="dxa"/>
              <w:bottom w:w="80" w:type="dxa"/>
              <w:end w:w="95" w:type="dxa"/>
            </w:tcMar>
            <w:vAlign w:val="center"/>
          </w:tcPr>
          <w:p>
            <w:pPr>
              <w:jc w:val="center"/>
            </w:pPr>
            <w:r>
              <w:rPr>
                <w:rFonts w:ascii="Arial" w:hAnsi="Arial" w:eastAsia="Arial"/>
                <w:sz w:val="18"/>
              </w:rPr>
              <w:t>6</w:t>
            </w:r>
          </w:p>
        </w:tc>
      </w:tr>
      <w:tr>
        <w:trPr>
          <w:cantSplit/>
        </w:trPr>
        <w:tc>
          <w:tcPr>
            <w:tcW w:type="dxa" w:w="8352"/>
            <w:shd w:fill="F3F6F9"/>
            <w:tcMar>
              <w:top w:w="80" w:type="dxa"/>
              <w:start w:w="95" w:type="dxa"/>
              <w:bottom w:w="80" w:type="dxa"/>
              <w:end w:w="95" w:type="dxa"/>
            </w:tcMar>
            <w:vAlign w:val="center"/>
          </w:tcPr>
          <w:p>
            <w:pPr>
              <w:jc w:val="left"/>
            </w:pPr>
            <w:r>
              <w:rPr>
                <w:rFonts w:ascii="Arial" w:hAnsi="Arial" w:eastAsia="Arial"/>
                <w:sz w:val="18"/>
              </w:rPr>
              <w:t>Triggers</w:t>
            </w:r>
          </w:p>
        </w:tc>
        <w:tc>
          <w:tcPr>
            <w:tcW w:type="dxa" w:w="1800"/>
            <w:shd w:fill="F3F6F9"/>
            <w:tcMar>
              <w:top w:w="80" w:type="dxa"/>
              <w:start w:w="95" w:type="dxa"/>
              <w:bottom w:w="80" w:type="dxa"/>
              <w:end w:w="95" w:type="dxa"/>
            </w:tcMar>
            <w:vAlign w:val="center"/>
          </w:tcPr>
          <w:p>
            <w:pPr>
              <w:jc w:val="center"/>
            </w:pPr>
            <w:r>
              <w:rPr>
                <w:rFonts w:ascii="Arial" w:hAnsi="Arial" w:eastAsia="Arial"/>
                <w:sz w:val="18"/>
              </w:rPr>
              <w:t>5</w:t>
            </w:r>
          </w:p>
        </w:tc>
      </w:tr>
      <w:tr>
        <w:trPr>
          <w:cantSplit/>
        </w:trPr>
        <w:tc>
          <w:tcPr>
            <w:tcW w:type="dxa" w:w="8352"/>
            <w:tcMar>
              <w:top w:w="80" w:type="dxa"/>
              <w:start w:w="95" w:type="dxa"/>
              <w:bottom w:w="80" w:type="dxa"/>
              <w:end w:w="95" w:type="dxa"/>
            </w:tcMar>
            <w:vAlign w:val="center"/>
          </w:tcPr>
          <w:p>
            <w:pPr>
              <w:jc w:val="left"/>
            </w:pPr>
            <w:r>
              <w:rPr>
                <w:rFonts w:ascii="Arial" w:hAnsi="Arial" w:eastAsia="Arial"/>
                <w:sz w:val="18"/>
              </w:rPr>
              <w:t>Custom UDFs</w:t>
            </w:r>
          </w:p>
        </w:tc>
        <w:tc>
          <w:tcPr>
            <w:tcW w:type="dxa" w:w="1800"/>
            <w:tcMar>
              <w:top w:w="80" w:type="dxa"/>
              <w:start w:w="95" w:type="dxa"/>
              <w:bottom w:w="80" w:type="dxa"/>
              <w:end w:w="95" w:type="dxa"/>
            </w:tcMar>
            <w:vAlign w:val="center"/>
          </w:tcPr>
          <w:p>
            <w:pPr>
              <w:jc w:val="center"/>
            </w:pPr>
            <w:r>
              <w:rPr>
                <w:rFonts w:ascii="Arial" w:hAnsi="Arial" w:eastAsia="Arial"/>
                <w:sz w:val="18"/>
              </w:rPr>
              <w:t>0</w:t>
            </w:r>
          </w:p>
        </w:tc>
      </w:tr>
      <w:tr>
        <w:trPr>
          <w:cantSplit/>
        </w:trPr>
        <w:tc>
          <w:tcPr>
            <w:tcW w:type="dxa" w:w="8352"/>
            <w:shd w:fill="F3F6F9"/>
            <w:tcMar>
              <w:top w:w="80" w:type="dxa"/>
              <w:start w:w="95" w:type="dxa"/>
              <w:bottom w:w="80" w:type="dxa"/>
              <w:end w:w="95" w:type="dxa"/>
            </w:tcMar>
            <w:vAlign w:val="center"/>
          </w:tcPr>
          <w:p>
            <w:pPr>
              <w:jc w:val="left"/>
            </w:pPr>
            <w:r>
              <w:rPr>
                <w:rFonts w:ascii="Arial" w:hAnsi="Arial" w:eastAsia="Arial"/>
                <w:sz w:val="18"/>
              </w:rPr>
              <w:t>Separately defined foreign keys</w:t>
            </w:r>
          </w:p>
        </w:tc>
        <w:tc>
          <w:tcPr>
            <w:tcW w:type="dxa" w:w="1800"/>
            <w:shd w:fill="F3F6F9"/>
            <w:tcMar>
              <w:top w:w="80" w:type="dxa"/>
              <w:start w:w="95" w:type="dxa"/>
              <w:bottom w:w="80" w:type="dxa"/>
              <w:end w:w="95" w:type="dxa"/>
            </w:tcMar>
            <w:vAlign w:val="center"/>
          </w:tcPr>
          <w:p>
            <w:pPr>
              <w:jc w:val="center"/>
            </w:pPr>
            <w:r>
              <w:rPr>
                <w:rFonts w:ascii="Arial" w:hAnsi="Arial" w:eastAsia="Arial"/>
                <w:sz w:val="18"/>
              </w:rPr>
              <w:t>31</w:t>
            </w:r>
          </w:p>
        </w:tc>
      </w:tr>
      <w:tr>
        <w:trPr>
          <w:cantSplit/>
        </w:trPr>
        <w:tc>
          <w:tcPr>
            <w:tcW w:type="dxa" w:w="8352"/>
            <w:tcMar>
              <w:top w:w="80" w:type="dxa"/>
              <w:start w:w="95" w:type="dxa"/>
              <w:bottom w:w="80" w:type="dxa"/>
              <w:end w:w="95" w:type="dxa"/>
            </w:tcMar>
            <w:vAlign w:val="center"/>
          </w:tcPr>
          <w:p>
            <w:pPr>
              <w:jc w:val="left"/>
            </w:pPr>
            <w:r>
              <w:rPr>
                <w:rFonts w:ascii="Arial" w:hAnsi="Arial" w:eastAsia="Arial"/>
                <w:sz w:val="18"/>
              </w:rPr>
              <w:t>Explicit supporting indexes</w:t>
            </w:r>
          </w:p>
        </w:tc>
        <w:tc>
          <w:tcPr>
            <w:tcW w:type="dxa" w:w="1800"/>
            <w:tcMar>
              <w:top w:w="80" w:type="dxa"/>
              <w:start w:w="95" w:type="dxa"/>
              <w:bottom w:w="80" w:type="dxa"/>
              <w:end w:w="95" w:type="dxa"/>
            </w:tcMar>
            <w:vAlign w:val="center"/>
          </w:tcPr>
          <w:p>
            <w:pPr>
              <w:jc w:val="center"/>
            </w:pPr>
            <w:r>
              <w:rPr>
                <w:rFonts w:ascii="Arial" w:hAnsi="Arial" w:eastAsia="Arial"/>
                <w:sz w:val="18"/>
              </w:rPr>
              <w:t>12</w:t>
            </w:r>
          </w:p>
        </w:tc>
      </w:tr>
    </w:tbl>
    <w:p>
      <w:pPr>
        <w:spacing w:after="40"/>
      </w:pPr>
    </w:p>
    <w:p>
      <w:pPr>
        <w:pStyle w:val="Heading1"/>
      </w:pPr>
      <w:r>
        <w:t>2 Schemas and Responsibilities</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5184"/>
        <w:gridCol w:w="5184"/>
      </w:tblGrid>
      <w:tr>
        <w:trPr>
          <w:tblHeader w:val="true"/>
          <w:cantSplit/>
        </w:trPr>
        <w:tc>
          <w:tcPr>
            <w:tcW w:type="dxa" w:w="1584"/>
            <w:shd w:fill="243B53"/>
            <w:tcMar>
              <w:top w:w="100" w:type="dxa"/>
              <w:start w:w="100" w:type="dxa"/>
              <w:bottom w:w="100" w:type="dxa"/>
              <w:end w:w="100" w:type="dxa"/>
            </w:tcMar>
            <w:vAlign w:val="center"/>
          </w:tcPr>
          <w:p>
            <w:pPr>
              <w:jc w:val="center"/>
            </w:pPr>
            <w:r>
              <w:rPr>
                <w:rFonts w:ascii="Arial" w:hAnsi="Arial" w:eastAsia="Arial"/>
                <w:b/>
                <w:color w:val="FFFFFF"/>
                <w:sz w:val="18"/>
              </w:rPr>
              <w:t>Schema</w:t>
            </w:r>
          </w:p>
        </w:tc>
        <w:tc>
          <w:tcPr>
            <w:tcW w:type="dxa" w:w="8568"/>
            <w:shd w:fill="243B53"/>
            <w:tcMar>
              <w:top w:w="100" w:type="dxa"/>
              <w:start w:w="100" w:type="dxa"/>
              <w:bottom w:w="100" w:type="dxa"/>
              <w:end w:w="100" w:type="dxa"/>
            </w:tcMar>
            <w:vAlign w:val="center"/>
          </w:tcPr>
          <w:p>
            <w:pPr>
              <w:jc w:val="center"/>
            </w:pPr>
            <w:r>
              <w:rPr>
                <w:rFonts w:ascii="Arial" w:hAnsi="Arial" w:eastAsia="Arial"/>
                <w:b/>
                <w:color w:val="FFFFFF"/>
                <w:sz w:val="18"/>
              </w:rPr>
              <w:t>Responsibility</w:t>
            </w:r>
          </w:p>
        </w:tc>
      </w:tr>
      <w:tr>
        <w:trPr>
          <w:cantSplit/>
        </w:trPr>
        <w:tc>
          <w:tcPr>
            <w:tcW w:type="dxa" w:w="1584"/>
            <w:tcMar>
              <w:top w:w="80" w:type="dxa"/>
              <w:start w:w="95" w:type="dxa"/>
              <w:bottom w:w="80" w:type="dxa"/>
              <w:end w:w="95" w:type="dxa"/>
            </w:tcMar>
            <w:vAlign w:val="center"/>
          </w:tcPr>
          <w:p>
            <w:pPr>
              <w:jc w:val="center"/>
            </w:pPr>
            <w:r>
              <w:rPr>
                <w:rFonts w:ascii="Arial" w:hAnsi="Arial" w:eastAsia="Arial"/>
                <w:sz w:val="18"/>
              </w:rPr>
              <w:t>dbo</w:t>
            </w:r>
          </w:p>
        </w:tc>
        <w:tc>
          <w:tcPr>
            <w:tcW w:type="dxa" w:w="8568"/>
            <w:tcMar>
              <w:top w:w="80" w:type="dxa"/>
              <w:start w:w="95" w:type="dxa"/>
              <w:bottom w:w="80" w:type="dxa"/>
              <w:end w:w="95" w:type="dxa"/>
            </w:tcMar>
            <w:vAlign w:val="center"/>
          </w:tcPr>
          <w:p>
            <w:pPr>
              <w:jc w:val="left"/>
            </w:pPr>
            <w:r>
              <w:rPr>
                <w:rFonts w:ascii="Arial" w:hAnsi="Arial" w:eastAsia="Arial"/>
                <w:sz w:val="18"/>
              </w:rPr>
              <w:t>Master data, RAW, STG and CLEAN layers, component demand, transport, production, stock and read interfaces.</w:t>
            </w:r>
          </w:p>
        </w:tc>
      </w:tr>
      <w:tr>
        <w:trPr>
          <w:cantSplit/>
        </w:trPr>
        <w:tc>
          <w:tcPr>
            <w:tcW w:type="dxa" w:w="1584"/>
            <w:shd w:fill="F3F6F9"/>
            <w:tcMar>
              <w:top w:w="80" w:type="dxa"/>
              <w:start w:w="95" w:type="dxa"/>
              <w:bottom w:w="80" w:type="dxa"/>
              <w:end w:w="95" w:type="dxa"/>
            </w:tcMar>
            <w:vAlign w:val="center"/>
          </w:tcPr>
          <w:p>
            <w:pPr>
              <w:jc w:val="center"/>
            </w:pPr>
            <w:r>
              <w:rPr>
                <w:rFonts w:ascii="Arial" w:hAnsi="Arial" w:eastAsia="Arial"/>
                <w:sz w:val="18"/>
              </w:rPr>
              <w:t>ctl</w:t>
            </w:r>
          </w:p>
        </w:tc>
        <w:tc>
          <w:tcPr>
            <w:tcW w:type="dxa" w:w="8568"/>
            <w:shd w:fill="F3F6F9"/>
            <w:tcMar>
              <w:top w:w="80" w:type="dxa"/>
              <w:start w:w="95" w:type="dxa"/>
              <w:bottom w:w="80" w:type="dxa"/>
              <w:end w:w="95" w:type="dxa"/>
            </w:tcMar>
            <w:vAlign w:val="center"/>
          </w:tcPr>
          <w:p>
            <w:pPr>
              <w:jc w:val="left"/>
            </w:pPr>
            <w:r>
              <w:rPr>
                <w:rFonts w:ascii="Arial" w:hAnsi="Arial" w:eastAsia="Arial"/>
                <w:sz w:val="18"/>
              </w:rPr>
              <w:t>Snapshot registry, planning-cycle configuration, capacity scenarios, publication and Tactical-role history.</w:t>
            </w:r>
          </w:p>
        </w:tc>
      </w:tr>
      <w:tr>
        <w:trPr>
          <w:cantSplit/>
        </w:trPr>
        <w:tc>
          <w:tcPr>
            <w:tcW w:type="dxa" w:w="1584"/>
            <w:tcMar>
              <w:top w:w="80" w:type="dxa"/>
              <w:start w:w="95" w:type="dxa"/>
              <w:bottom w:w="80" w:type="dxa"/>
              <w:end w:w="95" w:type="dxa"/>
            </w:tcMar>
            <w:vAlign w:val="center"/>
          </w:tcPr>
          <w:p>
            <w:pPr>
              <w:jc w:val="center"/>
            </w:pPr>
            <w:r>
              <w:rPr>
                <w:rFonts w:ascii="Arial" w:hAnsi="Arial" w:eastAsia="Arial"/>
                <w:sz w:val="18"/>
              </w:rPr>
              <w:t>audit</w:t>
            </w:r>
          </w:p>
        </w:tc>
        <w:tc>
          <w:tcPr>
            <w:tcW w:type="dxa" w:w="8568"/>
            <w:tcMar>
              <w:top w:w="80" w:type="dxa"/>
              <w:start w:w="95" w:type="dxa"/>
              <w:bottom w:w="80" w:type="dxa"/>
              <w:end w:w="95" w:type="dxa"/>
            </w:tcMar>
            <w:vAlign w:val="center"/>
          </w:tcPr>
          <w:p>
            <w:pPr>
              <w:jc w:val="left"/>
            </w:pPr>
            <w:r>
              <w:rPr>
                <w:rFonts w:ascii="Arial" w:hAnsi="Arial" w:eastAsia="Arial"/>
                <w:sz w:val="18"/>
              </w:rPr>
              <w:t>Validation runs, check results, exceptions, pipeline health and timeline controls.</w:t>
            </w:r>
          </w:p>
        </w:tc>
      </w:tr>
      <w:tr>
        <w:trPr>
          <w:cantSplit/>
        </w:trPr>
        <w:tc>
          <w:tcPr>
            <w:tcW w:type="dxa" w:w="1584"/>
            <w:shd w:fill="F3F6F9"/>
            <w:tcMar>
              <w:top w:w="80" w:type="dxa"/>
              <w:start w:w="95" w:type="dxa"/>
              <w:bottom w:w="80" w:type="dxa"/>
              <w:end w:w="95" w:type="dxa"/>
            </w:tcMar>
            <w:vAlign w:val="center"/>
          </w:tcPr>
          <w:p>
            <w:pPr>
              <w:jc w:val="center"/>
            </w:pPr>
            <w:r>
              <w:rPr>
                <w:rFonts w:ascii="Arial" w:hAnsi="Arial" w:eastAsia="Arial"/>
                <w:sz w:val="18"/>
              </w:rPr>
              <w:t>load</w:t>
            </w:r>
          </w:p>
        </w:tc>
        <w:tc>
          <w:tcPr>
            <w:tcW w:type="dxa" w:w="8568"/>
            <w:shd w:fill="F3F6F9"/>
            <w:tcMar>
              <w:top w:w="80" w:type="dxa"/>
              <w:start w:w="95" w:type="dxa"/>
              <w:bottom w:w="80" w:type="dxa"/>
              <w:end w:w="95" w:type="dxa"/>
            </w:tcMar>
            <w:vAlign w:val="center"/>
          </w:tcPr>
          <w:p>
            <w:pPr>
              <w:jc w:val="left"/>
            </w:pPr>
            <w:r>
              <w:rPr>
                <w:rFonts w:ascii="Arial" w:hAnsi="Arial" w:eastAsia="Arial"/>
                <w:sz w:val="18"/>
              </w:rPr>
              <w:t>File buffers used before transactional commit to RAW.</w:t>
            </w:r>
          </w:p>
        </w:tc>
      </w:tr>
      <w:tr>
        <w:trPr>
          <w:cantSplit/>
        </w:trPr>
        <w:tc>
          <w:tcPr>
            <w:tcW w:type="dxa" w:w="1584"/>
            <w:tcMar>
              <w:top w:w="80" w:type="dxa"/>
              <w:start w:w="95" w:type="dxa"/>
              <w:bottom w:w="80" w:type="dxa"/>
              <w:end w:w="95" w:type="dxa"/>
            </w:tcMar>
            <w:vAlign w:val="center"/>
          </w:tcPr>
          <w:p>
            <w:pPr>
              <w:jc w:val="center"/>
            </w:pPr>
            <w:r>
              <w:rPr>
                <w:rFonts w:ascii="Arial" w:hAnsi="Arial" w:eastAsia="Arial"/>
                <w:sz w:val="18"/>
              </w:rPr>
              <w:t>snap</w:t>
            </w:r>
          </w:p>
        </w:tc>
        <w:tc>
          <w:tcPr>
            <w:tcW w:type="dxa" w:w="8568"/>
            <w:tcMar>
              <w:top w:w="80" w:type="dxa"/>
              <w:start w:w="95" w:type="dxa"/>
              <w:bottom w:w="80" w:type="dxa"/>
              <w:end w:w="95" w:type="dxa"/>
            </w:tcMar>
            <w:vAlign w:val="center"/>
          </w:tcPr>
          <w:p>
            <w:pPr>
              <w:jc w:val="left"/>
            </w:pPr>
            <w:r>
              <w:rPr>
                <w:rFonts w:ascii="Arial" w:hAnsi="Arial" w:eastAsia="Arial"/>
                <w:sz w:val="18"/>
              </w:rPr>
              <w:t>Physical, versioned outputs of published Tactical snapshots.</w:t>
            </w:r>
          </w:p>
        </w:tc>
      </w:tr>
    </w:tbl>
    <w:p>
      <w:pPr>
        <w:spacing w:after="40"/>
      </w:pPr>
    </w:p>
    <w:p>
      <w:r>
        <w:t>The dbo schema is supplied by SQL Server. SQL-001 through SQL-004 create the other four schemas. This separation prevents source data, control configuration, audit evidence and published results from being mixed together.</w:t>
      </w:r>
    </w:p>
    <w:p>
      <w:pPr>
        <w:pStyle w:val="Heading1"/>
      </w:pPr>
      <w:r>
        <w:t>3 Data Flow</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3456"/>
        <w:gridCol w:w="3456"/>
        <w:gridCol w:w="3456"/>
      </w:tblGrid>
      <w:tr>
        <w:trPr>
          <w:tblHeader w:val="true"/>
          <w:cantSplit/>
        </w:trPr>
        <w:tc>
          <w:tcPr>
            <w:tcW w:type="dxa" w:w="576"/>
            <w:shd w:fill="243B53"/>
            <w:tcMar>
              <w:top w:w="100" w:type="dxa"/>
              <w:start w:w="100" w:type="dxa"/>
              <w:bottom w:w="100" w:type="dxa"/>
              <w:end w:w="100" w:type="dxa"/>
            </w:tcMar>
            <w:vAlign w:val="center"/>
          </w:tcPr>
          <w:p>
            <w:pPr>
              <w:jc w:val="center"/>
            </w:pPr>
            <w:r>
              <w:rPr>
                <w:rFonts w:ascii="Arial" w:hAnsi="Arial" w:eastAsia="Arial"/>
                <w:b/>
                <w:color w:val="FFFFFF"/>
                <w:sz w:val="17"/>
              </w:rPr>
            </w:r>
          </w:p>
        </w:tc>
        <w:tc>
          <w:tcPr>
            <w:tcW w:type="dxa" w:w="2088"/>
            <w:shd w:fill="243B53"/>
            <w:tcMar>
              <w:top w:w="100" w:type="dxa"/>
              <w:start w:w="100" w:type="dxa"/>
              <w:bottom w:w="100" w:type="dxa"/>
              <w:end w:w="100" w:type="dxa"/>
            </w:tcMar>
            <w:vAlign w:val="center"/>
          </w:tcPr>
          <w:p>
            <w:pPr>
              <w:jc w:val="center"/>
            </w:pPr>
            <w:r>
              <w:rPr>
                <w:rFonts w:ascii="Arial" w:hAnsi="Arial" w:eastAsia="Arial"/>
                <w:b/>
                <w:color w:val="FFFFFF"/>
                <w:sz w:val="17"/>
              </w:rPr>
              <w:t>Stage</w:t>
            </w:r>
          </w:p>
        </w:tc>
        <w:tc>
          <w:tcPr>
            <w:tcW w:type="dxa" w:w="7488"/>
            <w:shd w:fill="243B53"/>
            <w:tcMar>
              <w:top w:w="100" w:type="dxa"/>
              <w:start w:w="100" w:type="dxa"/>
              <w:bottom w:w="100" w:type="dxa"/>
              <w:end w:w="100" w:type="dxa"/>
            </w:tcMar>
            <w:vAlign w:val="center"/>
          </w:tcPr>
          <w:p>
            <w:pPr>
              <w:jc w:val="center"/>
            </w:pPr>
            <w:r>
              <w:rPr>
                <w:rFonts w:ascii="Arial" w:hAnsi="Arial" w:eastAsia="Arial"/>
                <w:b/>
                <w:color w:val="FFFFFF"/>
                <w:sz w:val="17"/>
              </w:rPr>
              <w:t>Database action</w:t>
            </w:r>
          </w:p>
        </w:tc>
      </w:tr>
      <w:tr>
        <w:trPr>
          <w:cantSplit/>
        </w:trPr>
        <w:tc>
          <w:tcPr>
            <w:tcW w:type="dxa" w:w="576"/>
            <w:tcMar>
              <w:top w:w="80" w:type="dxa"/>
              <w:start w:w="95" w:type="dxa"/>
              <w:bottom w:w="80" w:type="dxa"/>
              <w:end w:w="95" w:type="dxa"/>
            </w:tcMar>
            <w:vAlign w:val="center"/>
          </w:tcPr>
          <w:p>
            <w:pPr>
              <w:jc w:val="center"/>
            </w:pPr>
            <w:r>
              <w:rPr>
                <w:rFonts w:ascii="Arial" w:hAnsi="Arial" w:eastAsia="Arial"/>
                <w:sz w:val="17"/>
              </w:rPr>
              <w:t>1</w:t>
            </w:r>
          </w:p>
        </w:tc>
        <w:tc>
          <w:tcPr>
            <w:tcW w:type="dxa" w:w="2088"/>
            <w:tcMar>
              <w:top w:w="80" w:type="dxa"/>
              <w:start w:w="95" w:type="dxa"/>
              <w:bottom w:w="80" w:type="dxa"/>
              <w:end w:w="95" w:type="dxa"/>
            </w:tcMar>
            <w:vAlign w:val="center"/>
          </w:tcPr>
          <w:p>
            <w:pPr>
              <w:jc w:val="left"/>
            </w:pPr>
            <w:r>
              <w:rPr>
                <w:rFonts w:ascii="Arial" w:hAnsi="Arial" w:eastAsia="Arial"/>
                <w:sz w:val="17"/>
              </w:rPr>
              <w:t>Registration</w:t>
            </w:r>
          </w:p>
        </w:tc>
        <w:tc>
          <w:tcPr>
            <w:tcW w:type="dxa" w:w="7488"/>
            <w:tcMar>
              <w:top w:w="80" w:type="dxa"/>
              <w:start w:w="95" w:type="dxa"/>
              <w:bottom w:w="80" w:type="dxa"/>
              <w:end w:w="95" w:type="dxa"/>
            </w:tcMar>
            <w:vAlign w:val="center"/>
          </w:tcPr>
          <w:p>
            <w:pPr>
              <w:jc w:val="left"/>
            </w:pPr>
            <w:r>
              <w:rPr>
                <w:rFonts w:ascii="Arial" w:hAnsi="Arial" w:eastAsia="Arial"/>
                <w:sz w:val="17"/>
              </w:rPr>
              <w:t>ctl.forecast_snapshot stores type, package, version, source file and horizon.</w:t>
            </w:r>
          </w:p>
        </w:tc>
      </w:tr>
      <w:tr>
        <w:trPr>
          <w:cantSplit/>
        </w:trPr>
        <w:tc>
          <w:tcPr>
            <w:tcW w:type="dxa" w:w="576"/>
            <w:shd w:fill="F3F6F9"/>
            <w:tcMar>
              <w:top w:w="80" w:type="dxa"/>
              <w:start w:w="95" w:type="dxa"/>
              <w:bottom w:w="80" w:type="dxa"/>
              <w:end w:w="95" w:type="dxa"/>
            </w:tcMar>
            <w:vAlign w:val="center"/>
          </w:tcPr>
          <w:p>
            <w:pPr>
              <w:jc w:val="center"/>
            </w:pPr>
            <w:r>
              <w:rPr>
                <w:rFonts w:ascii="Arial" w:hAnsi="Arial" w:eastAsia="Arial"/>
                <w:sz w:val="17"/>
              </w:rPr>
              <w:t>2</w:t>
            </w:r>
          </w:p>
        </w:tc>
        <w:tc>
          <w:tcPr>
            <w:tcW w:type="dxa" w:w="2088"/>
            <w:shd w:fill="F3F6F9"/>
            <w:tcMar>
              <w:top w:w="80" w:type="dxa"/>
              <w:start w:w="95" w:type="dxa"/>
              <w:bottom w:w="80" w:type="dxa"/>
              <w:end w:w="95" w:type="dxa"/>
            </w:tcMar>
            <w:vAlign w:val="center"/>
          </w:tcPr>
          <w:p>
            <w:pPr>
              <w:jc w:val="left"/>
            </w:pPr>
            <w:r>
              <w:rPr>
                <w:rFonts w:ascii="Arial" w:hAnsi="Arial" w:eastAsia="Arial"/>
                <w:sz w:val="17"/>
              </w:rPr>
              <w:t>Buffer</w:t>
            </w:r>
          </w:p>
        </w:tc>
        <w:tc>
          <w:tcPr>
            <w:tcW w:type="dxa" w:w="7488"/>
            <w:shd w:fill="F3F6F9"/>
            <w:tcMar>
              <w:top w:w="80" w:type="dxa"/>
              <w:start w:w="95" w:type="dxa"/>
              <w:bottom w:w="80" w:type="dxa"/>
              <w:end w:w="95" w:type="dxa"/>
            </w:tcMar>
            <w:vAlign w:val="center"/>
          </w:tcPr>
          <w:p>
            <w:pPr>
              <w:jc w:val="left"/>
            </w:pPr>
            <w:r>
              <w:rPr>
                <w:rFonts w:ascii="Arial" w:hAnsi="Arial" w:eastAsia="Arial"/>
                <w:sz w:val="17"/>
              </w:rPr>
              <w:t>The file is imported into the relevant load table.</w:t>
            </w:r>
          </w:p>
        </w:tc>
      </w:tr>
      <w:tr>
        <w:trPr>
          <w:cantSplit/>
        </w:trPr>
        <w:tc>
          <w:tcPr>
            <w:tcW w:type="dxa" w:w="576"/>
            <w:tcMar>
              <w:top w:w="80" w:type="dxa"/>
              <w:start w:w="95" w:type="dxa"/>
              <w:bottom w:w="80" w:type="dxa"/>
              <w:end w:w="95" w:type="dxa"/>
            </w:tcMar>
            <w:vAlign w:val="center"/>
          </w:tcPr>
          <w:p>
            <w:pPr>
              <w:jc w:val="center"/>
            </w:pPr>
            <w:r>
              <w:rPr>
                <w:rFonts w:ascii="Arial" w:hAnsi="Arial" w:eastAsia="Arial"/>
                <w:sz w:val="17"/>
              </w:rPr>
              <w:t>3</w:t>
            </w:r>
          </w:p>
        </w:tc>
        <w:tc>
          <w:tcPr>
            <w:tcW w:type="dxa" w:w="2088"/>
            <w:tcMar>
              <w:top w:w="80" w:type="dxa"/>
              <w:start w:w="95" w:type="dxa"/>
              <w:bottom w:w="80" w:type="dxa"/>
              <w:end w:w="95" w:type="dxa"/>
            </w:tcMar>
            <w:vAlign w:val="center"/>
          </w:tcPr>
          <w:p>
            <w:pPr>
              <w:jc w:val="left"/>
            </w:pPr>
            <w:r>
              <w:rPr>
                <w:rFonts w:ascii="Arial" w:hAnsi="Arial" w:eastAsia="Arial"/>
                <w:sz w:val="17"/>
              </w:rPr>
              <w:t>RAW commit</w:t>
            </w:r>
          </w:p>
        </w:tc>
        <w:tc>
          <w:tcPr>
            <w:tcW w:type="dxa" w:w="7488"/>
            <w:tcMar>
              <w:top w:w="80" w:type="dxa"/>
              <w:start w:w="95" w:type="dxa"/>
              <w:bottom w:w="80" w:type="dxa"/>
              <w:end w:w="95" w:type="dxa"/>
            </w:tcMar>
            <w:vAlign w:val="center"/>
          </w:tcPr>
          <w:p>
            <w:pPr>
              <w:jc w:val="left"/>
            </w:pPr>
            <w:r>
              <w:rPr>
                <w:rFonts w:ascii="Arial" w:hAnsi="Arial" w:eastAsia="Arial"/>
                <w:sz w:val="17"/>
              </w:rPr>
              <w:t>The commit procedure validates metadata and writes RAW in one transaction.</w:t>
            </w:r>
          </w:p>
        </w:tc>
      </w:tr>
      <w:tr>
        <w:trPr>
          <w:cantSplit/>
        </w:trPr>
        <w:tc>
          <w:tcPr>
            <w:tcW w:type="dxa" w:w="576"/>
            <w:shd w:fill="F3F6F9"/>
            <w:tcMar>
              <w:top w:w="80" w:type="dxa"/>
              <w:start w:w="95" w:type="dxa"/>
              <w:bottom w:w="80" w:type="dxa"/>
              <w:end w:w="95" w:type="dxa"/>
            </w:tcMar>
            <w:vAlign w:val="center"/>
          </w:tcPr>
          <w:p>
            <w:pPr>
              <w:jc w:val="center"/>
            </w:pPr>
            <w:r>
              <w:rPr>
                <w:rFonts w:ascii="Arial" w:hAnsi="Arial" w:eastAsia="Arial"/>
                <w:sz w:val="17"/>
              </w:rPr>
              <w:t>4</w:t>
            </w:r>
          </w:p>
        </w:tc>
        <w:tc>
          <w:tcPr>
            <w:tcW w:type="dxa" w:w="2088"/>
            <w:shd w:fill="F3F6F9"/>
            <w:tcMar>
              <w:top w:w="80" w:type="dxa"/>
              <w:start w:w="95" w:type="dxa"/>
              <w:bottom w:w="80" w:type="dxa"/>
              <w:end w:w="95" w:type="dxa"/>
            </w:tcMar>
            <w:vAlign w:val="center"/>
          </w:tcPr>
          <w:p>
            <w:pPr>
              <w:jc w:val="left"/>
            </w:pPr>
            <w:r>
              <w:rPr>
                <w:rFonts w:ascii="Arial" w:hAnsi="Arial" w:eastAsia="Arial"/>
                <w:sz w:val="17"/>
              </w:rPr>
              <w:t>Validation</w:t>
            </w:r>
          </w:p>
        </w:tc>
        <w:tc>
          <w:tcPr>
            <w:tcW w:type="dxa" w:w="7488"/>
            <w:shd w:fill="F3F6F9"/>
            <w:tcMar>
              <w:top w:w="80" w:type="dxa"/>
              <w:start w:w="95" w:type="dxa"/>
              <w:bottom w:w="80" w:type="dxa"/>
              <w:end w:w="95" w:type="dxa"/>
            </w:tcMar>
            <w:vAlign w:val="center"/>
          </w:tcPr>
          <w:p>
            <w:pPr>
              <w:jc w:val="left"/>
            </w:pPr>
            <w:r>
              <w:rPr>
                <w:rFonts w:ascii="Arial" w:hAnsi="Arial" w:eastAsia="Arial"/>
                <w:sz w:val="17"/>
              </w:rPr>
              <w:t>STG types the data, master-data checks validate reference data, and audit persists results and exceptions.</w:t>
            </w:r>
          </w:p>
        </w:tc>
      </w:tr>
      <w:tr>
        <w:trPr>
          <w:cantSplit/>
        </w:trPr>
        <w:tc>
          <w:tcPr>
            <w:tcW w:type="dxa" w:w="576"/>
            <w:tcMar>
              <w:top w:w="80" w:type="dxa"/>
              <w:start w:w="95" w:type="dxa"/>
              <w:bottom w:w="80" w:type="dxa"/>
              <w:end w:w="95" w:type="dxa"/>
            </w:tcMar>
            <w:vAlign w:val="center"/>
          </w:tcPr>
          <w:p>
            <w:pPr>
              <w:jc w:val="center"/>
            </w:pPr>
            <w:r>
              <w:rPr>
                <w:rFonts w:ascii="Arial" w:hAnsi="Arial" w:eastAsia="Arial"/>
                <w:sz w:val="17"/>
              </w:rPr>
              <w:t>5</w:t>
            </w:r>
          </w:p>
        </w:tc>
        <w:tc>
          <w:tcPr>
            <w:tcW w:type="dxa" w:w="2088"/>
            <w:tcMar>
              <w:top w:w="80" w:type="dxa"/>
              <w:start w:w="95" w:type="dxa"/>
              <w:bottom w:w="80" w:type="dxa"/>
              <w:end w:w="95" w:type="dxa"/>
            </w:tcMar>
            <w:vAlign w:val="center"/>
          </w:tcPr>
          <w:p>
            <w:pPr>
              <w:jc w:val="left"/>
            </w:pPr>
            <w:r>
              <w:rPr>
                <w:rFonts w:ascii="Arial" w:hAnsi="Arial" w:eastAsia="Arial"/>
                <w:sz w:val="17"/>
              </w:rPr>
              <w:t>Transformation</w:t>
            </w:r>
          </w:p>
        </w:tc>
        <w:tc>
          <w:tcPr>
            <w:tcW w:type="dxa" w:w="7488"/>
            <w:tcMar>
              <w:top w:w="80" w:type="dxa"/>
              <w:start w:w="95" w:type="dxa"/>
              <w:bottom w:w="80" w:type="dxa"/>
              <w:end w:w="95" w:type="dxa"/>
            </w:tcMar>
            <w:vAlign w:val="center"/>
          </w:tcPr>
          <w:p>
            <w:pPr>
              <w:jc w:val="left"/>
            </w:pPr>
            <w:r>
              <w:rPr>
                <w:rFonts w:ascii="Arial" w:hAnsi="Arial" w:eastAsia="Arial"/>
                <w:sz w:val="17"/>
              </w:rPr>
              <w:t>CLEAN flows through BOM, routes, physical legs, capacity and carrier allocation.</w:t>
            </w:r>
          </w:p>
        </w:tc>
      </w:tr>
      <w:tr>
        <w:trPr>
          <w:cantSplit/>
        </w:trPr>
        <w:tc>
          <w:tcPr>
            <w:tcW w:type="dxa" w:w="576"/>
            <w:shd w:fill="F3F6F9"/>
            <w:tcMar>
              <w:top w:w="80" w:type="dxa"/>
              <w:start w:w="95" w:type="dxa"/>
              <w:bottom w:w="80" w:type="dxa"/>
              <w:end w:w="95" w:type="dxa"/>
            </w:tcMar>
            <w:vAlign w:val="center"/>
          </w:tcPr>
          <w:p>
            <w:pPr>
              <w:jc w:val="center"/>
            </w:pPr>
            <w:r>
              <w:rPr>
                <w:rFonts w:ascii="Arial" w:hAnsi="Arial" w:eastAsia="Arial"/>
                <w:sz w:val="17"/>
              </w:rPr>
              <w:t>6</w:t>
            </w:r>
          </w:p>
        </w:tc>
        <w:tc>
          <w:tcPr>
            <w:tcW w:type="dxa" w:w="2088"/>
            <w:shd w:fill="F3F6F9"/>
            <w:tcMar>
              <w:top w:w="80" w:type="dxa"/>
              <w:start w:w="95" w:type="dxa"/>
              <w:bottom w:w="80" w:type="dxa"/>
              <w:end w:w="95" w:type="dxa"/>
            </w:tcMar>
            <w:vAlign w:val="center"/>
          </w:tcPr>
          <w:p>
            <w:pPr>
              <w:jc w:val="left"/>
            </w:pPr>
            <w:r>
              <w:rPr>
                <w:rFonts w:ascii="Arial" w:hAnsi="Arial" w:eastAsia="Arial"/>
                <w:sz w:val="17"/>
              </w:rPr>
              <w:t>Publication</w:t>
            </w:r>
          </w:p>
        </w:tc>
        <w:tc>
          <w:tcPr>
            <w:tcW w:type="dxa" w:w="7488"/>
            <w:shd w:fill="F3F6F9"/>
            <w:tcMar>
              <w:top w:w="80" w:type="dxa"/>
              <w:start w:w="95" w:type="dxa"/>
              <w:bottom w:w="80" w:type="dxa"/>
              <w:end w:w="95" w:type="dxa"/>
            </w:tcMar>
            <w:vAlign w:val="center"/>
          </w:tcPr>
          <w:p>
            <w:pPr>
              <w:jc w:val="left"/>
            </w:pPr>
            <w:r>
              <w:rPr>
                <w:rFonts w:ascii="Arial" w:hAnsi="Arial" w:eastAsia="Arial"/>
                <w:sz w:val="17"/>
              </w:rPr>
              <w:t>A validated Tactical snapshot is materialised in snap and receives a cycle role.</w:t>
            </w:r>
          </w:p>
        </w:tc>
      </w:tr>
      <w:tr>
        <w:trPr>
          <w:cantSplit/>
        </w:trPr>
        <w:tc>
          <w:tcPr>
            <w:tcW w:type="dxa" w:w="576"/>
            <w:tcMar>
              <w:top w:w="80" w:type="dxa"/>
              <w:start w:w="95" w:type="dxa"/>
              <w:bottom w:w="80" w:type="dxa"/>
              <w:end w:w="95" w:type="dxa"/>
            </w:tcMar>
            <w:vAlign w:val="center"/>
          </w:tcPr>
          <w:p>
            <w:pPr>
              <w:jc w:val="center"/>
            </w:pPr>
            <w:r>
              <w:rPr>
                <w:rFonts w:ascii="Arial" w:hAnsi="Arial" w:eastAsia="Arial"/>
                <w:sz w:val="17"/>
              </w:rPr>
              <w:t>7</w:t>
            </w:r>
          </w:p>
        </w:tc>
        <w:tc>
          <w:tcPr>
            <w:tcW w:type="dxa" w:w="2088"/>
            <w:tcMar>
              <w:top w:w="80" w:type="dxa"/>
              <w:start w:w="95" w:type="dxa"/>
              <w:bottom w:w="80" w:type="dxa"/>
              <w:end w:w="95" w:type="dxa"/>
            </w:tcMar>
            <w:vAlign w:val="center"/>
          </w:tcPr>
          <w:p>
            <w:pPr>
              <w:jc w:val="left"/>
            </w:pPr>
            <w:r>
              <w:rPr>
                <w:rFonts w:ascii="Arial" w:hAnsi="Arial" w:eastAsia="Arial"/>
                <w:sz w:val="17"/>
              </w:rPr>
              <w:t>Production and stock</w:t>
            </w:r>
          </w:p>
        </w:tc>
        <w:tc>
          <w:tcPr>
            <w:tcW w:type="dxa" w:w="7488"/>
            <w:tcMar>
              <w:top w:w="80" w:type="dxa"/>
              <w:start w:w="95" w:type="dxa"/>
              <w:bottom w:w="80" w:type="dxa"/>
              <w:end w:w="95" w:type="dxa"/>
            </w:tcMar>
            <w:vAlign w:val="center"/>
          </w:tcPr>
          <w:p>
            <w:pPr>
              <w:jc w:val="left"/>
            </w:pPr>
            <w:r>
              <w:rPr>
                <w:rFonts w:ascii="Arial" w:hAnsi="Arial" w:eastAsia="Arial"/>
                <w:sz w:val="17"/>
              </w:rPr>
              <w:t>Only Current Tactical feeds the production plan and stock projection.</w:t>
            </w:r>
          </w:p>
        </w:tc>
      </w:tr>
    </w:tbl>
    <w:p>
      <w:pPr>
        <w:spacing w:after="40"/>
      </w:pPr>
    </w:p>
    <w:p>
      <w:pPr>
        <w:pStyle w:val="Heading1"/>
      </w:pPr>
      <w:r>
        <w:t>4 Snapshots and Tactical Roles</w:t>
      </w:r>
    </w:p>
    <w:p>
      <w:r>
        <w:t>A snapshot separates forecast identity from RAW rows. forecast_snapshot_id links the registry to source rows, audit runs, the capacity scenario and publication. Import alone does not change Tactical roles. Rotation occurs only after atomic publication of a snapshot whose load state is LOADED and whose intake and pipeline checks are PASSED.</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5184"/>
        <w:gridCol w:w="5184"/>
      </w:tblGrid>
      <w:tr>
        <w:trPr>
          <w:tblHeader w:val="true"/>
          <w:cantSplit/>
        </w:trPr>
        <w:tc>
          <w:tcPr>
            <w:tcW w:type="dxa" w:w="1944"/>
            <w:shd w:fill="243B53"/>
            <w:tcMar>
              <w:top w:w="100" w:type="dxa"/>
              <w:start w:w="100" w:type="dxa"/>
              <w:bottom w:w="100" w:type="dxa"/>
              <w:end w:w="100" w:type="dxa"/>
            </w:tcMar>
            <w:vAlign w:val="center"/>
          </w:tcPr>
          <w:p>
            <w:pPr>
              <w:jc w:val="center"/>
            </w:pPr>
            <w:r>
              <w:rPr>
                <w:rFonts w:ascii="Arial" w:hAnsi="Arial" w:eastAsia="Arial"/>
                <w:b/>
                <w:color w:val="FFFFFF"/>
                <w:sz w:val="18"/>
              </w:rPr>
              <w:t>Role</w:t>
            </w:r>
          </w:p>
        </w:tc>
        <w:tc>
          <w:tcPr>
            <w:tcW w:type="dxa" w:w="8208"/>
            <w:shd w:fill="243B53"/>
            <w:tcMar>
              <w:top w:w="100" w:type="dxa"/>
              <w:start w:w="100" w:type="dxa"/>
              <w:bottom w:w="100" w:type="dxa"/>
              <w:end w:w="100" w:type="dxa"/>
            </w:tcMar>
            <w:vAlign w:val="center"/>
          </w:tcPr>
          <w:p>
            <w:pPr>
              <w:jc w:val="center"/>
            </w:pPr>
            <w:r>
              <w:rPr>
                <w:rFonts w:ascii="Arial" w:hAnsi="Arial" w:eastAsia="Arial"/>
                <w:b/>
                <w:color w:val="FFFFFF"/>
                <w:sz w:val="18"/>
              </w:rPr>
              <w:t>Meaning</w:t>
            </w:r>
          </w:p>
        </w:tc>
      </w:tr>
      <w:tr>
        <w:trPr>
          <w:cantSplit/>
        </w:trPr>
        <w:tc>
          <w:tcPr>
            <w:tcW w:type="dxa" w:w="1944"/>
            <w:tcMar>
              <w:top w:w="80" w:type="dxa"/>
              <w:start w:w="95" w:type="dxa"/>
              <w:bottom w:w="80" w:type="dxa"/>
              <w:end w:w="95" w:type="dxa"/>
            </w:tcMar>
            <w:vAlign w:val="center"/>
          </w:tcPr>
          <w:p>
            <w:r>
              <w:rPr>
                <w:rFonts w:ascii="Arial" w:hAnsi="Arial" w:eastAsia="Arial"/>
                <w:sz w:val="18"/>
              </w:rPr>
              <w:t>CURRENT</w:t>
            </w:r>
          </w:p>
        </w:tc>
        <w:tc>
          <w:tcPr>
            <w:tcW w:type="dxa" w:w="8208"/>
            <w:tcMar>
              <w:top w:w="80" w:type="dxa"/>
              <w:start w:w="95" w:type="dxa"/>
              <w:bottom w:w="80" w:type="dxa"/>
              <w:end w:w="95" w:type="dxa"/>
            </w:tcMar>
            <w:vAlign w:val="center"/>
          </w:tcPr>
          <w:p>
            <w:r>
              <w:rPr>
                <w:rFonts w:ascii="Arial" w:hAnsi="Arial" w:eastAsia="Arial"/>
                <w:sz w:val="18"/>
              </w:rPr>
              <w:t>Latest published Tactical; feeds the active plan, production and stock.</w:t>
            </w:r>
          </w:p>
        </w:tc>
      </w:tr>
      <w:tr>
        <w:trPr>
          <w:cantSplit/>
        </w:trPr>
        <w:tc>
          <w:tcPr>
            <w:tcW w:type="dxa" w:w="1944"/>
            <w:shd w:fill="F3F6F9"/>
            <w:tcMar>
              <w:top w:w="80" w:type="dxa"/>
              <w:start w:w="95" w:type="dxa"/>
              <w:bottom w:w="80" w:type="dxa"/>
              <w:end w:w="95" w:type="dxa"/>
            </w:tcMar>
            <w:vAlign w:val="center"/>
          </w:tcPr>
          <w:p>
            <w:r>
              <w:rPr>
                <w:rFonts w:ascii="Arial" w:hAnsi="Arial" w:eastAsia="Arial"/>
                <w:sz w:val="18"/>
              </w:rPr>
              <w:t>PREVIOUS</w:t>
            </w:r>
          </w:p>
        </w:tc>
        <w:tc>
          <w:tcPr>
            <w:tcW w:type="dxa" w:w="8208"/>
            <w:shd w:fill="F3F6F9"/>
            <w:tcMar>
              <w:top w:w="80" w:type="dxa"/>
              <w:start w:w="95" w:type="dxa"/>
              <w:bottom w:w="80" w:type="dxa"/>
              <w:end w:w="95" w:type="dxa"/>
            </w:tcMar>
            <w:vAlign w:val="center"/>
          </w:tcPr>
          <w:p>
            <w:r>
              <w:rPr>
                <w:rFonts w:ascii="Arial" w:hAnsi="Arial" w:eastAsia="Arial"/>
                <w:sz w:val="18"/>
              </w:rPr>
              <w:t>Immediately preceding publication; reference point for plan change.</w:t>
            </w:r>
          </w:p>
        </w:tc>
      </w:tr>
      <w:tr>
        <w:trPr>
          <w:cantSplit/>
        </w:trPr>
        <w:tc>
          <w:tcPr>
            <w:tcW w:type="dxa" w:w="1944"/>
            <w:tcMar>
              <w:top w:w="80" w:type="dxa"/>
              <w:start w:w="95" w:type="dxa"/>
              <w:bottom w:w="80" w:type="dxa"/>
              <w:end w:w="95" w:type="dxa"/>
            </w:tcMar>
            <w:vAlign w:val="center"/>
          </w:tcPr>
          <w:p>
            <w:r>
              <w:rPr>
                <w:rFonts w:ascii="Arial" w:hAnsi="Arial" w:eastAsia="Arial"/>
                <w:sz w:val="18"/>
              </w:rPr>
              <w:t>HISTORICAL</w:t>
            </w:r>
          </w:p>
        </w:tc>
        <w:tc>
          <w:tcPr>
            <w:tcW w:type="dxa" w:w="8208"/>
            <w:tcMar>
              <w:top w:w="80" w:type="dxa"/>
              <w:start w:w="95" w:type="dxa"/>
              <w:bottom w:w="80" w:type="dxa"/>
              <w:end w:w="95" w:type="dxa"/>
            </w:tcMar>
            <w:vAlign w:val="center"/>
          </w:tcPr>
          <w:p>
            <w:r>
              <w:rPr>
                <w:rFonts w:ascii="Arial" w:hAnsi="Arial" w:eastAsia="Arial"/>
                <w:sz w:val="18"/>
              </w:rPr>
              <w:t>Older publications retained after subsequent rotations.</w:t>
            </w:r>
          </w:p>
        </w:tc>
      </w:tr>
    </w:tbl>
    <w:p>
      <w:pPr>
        <w:spacing w:after="40"/>
      </w:pPr>
    </w:p>
    <w:p>
      <w:r>
        <w:t>The publication trigger closes active periods, moves the old PREVIOUS role to HISTORICAL, the old CURRENT role to PREVIOUS, and writes the new CURRENT role. Role history retains valid_from_utc, valid_to_utc, the user and the reason for change.</w:t>
      </w:r>
    </w:p>
    <w:p>
      <w:pPr>
        <w:pStyle w:val="Heading1"/>
      </w:pPr>
      <w:r>
        <w:t>5 Data Intake and Quality Control</w:t>
      </w:r>
    </w:p>
    <w:p>
      <w:r>
        <w:t>Tactical has one vehicle per source row and forecast_volume_raw must equal 1. Short-Term retains an aggregated configuration volume for each required-delivery date. Both streams pass through buffer, RAW, technical STG, master-data validation, CLEAN, exceptions and reconciliation.</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5184"/>
        <w:gridCol w:w="5184"/>
      </w:tblGrid>
      <w:tr>
        <w:trPr>
          <w:tblHeader w:val="true"/>
          <w:cantSplit/>
        </w:trPr>
        <w:tc>
          <w:tcPr>
            <w:tcW w:type="dxa" w:w="1872"/>
            <w:shd w:fill="243B53"/>
            <w:tcMar>
              <w:top w:w="100" w:type="dxa"/>
              <w:start w:w="100" w:type="dxa"/>
              <w:bottom w:w="100" w:type="dxa"/>
              <w:end w:w="100" w:type="dxa"/>
            </w:tcMar>
            <w:vAlign w:val="center"/>
          </w:tcPr>
          <w:p>
            <w:pPr>
              <w:jc w:val="center"/>
            </w:pPr>
            <w:r>
              <w:rPr>
                <w:rFonts w:ascii="Arial" w:hAnsi="Arial" w:eastAsia="Arial"/>
                <w:b/>
                <w:color w:val="FFFFFF"/>
                <w:sz w:val="18"/>
              </w:rPr>
              <w:t>Layer</w:t>
            </w:r>
          </w:p>
        </w:tc>
        <w:tc>
          <w:tcPr>
            <w:tcW w:type="dxa" w:w="8280"/>
            <w:shd w:fill="243B53"/>
            <w:tcMar>
              <w:top w:w="100" w:type="dxa"/>
              <w:start w:w="100" w:type="dxa"/>
              <w:bottom w:w="100" w:type="dxa"/>
              <w:end w:w="100" w:type="dxa"/>
            </w:tcMar>
            <w:vAlign w:val="center"/>
          </w:tcPr>
          <w:p>
            <w:pPr>
              <w:jc w:val="center"/>
            </w:pPr>
            <w:r>
              <w:rPr>
                <w:rFonts w:ascii="Arial" w:hAnsi="Arial" w:eastAsia="Arial"/>
                <w:b/>
                <w:color w:val="FFFFFF"/>
                <w:sz w:val="18"/>
              </w:rPr>
              <w:t>Responsibility</w:t>
            </w:r>
          </w:p>
        </w:tc>
      </w:tr>
      <w:tr>
        <w:trPr>
          <w:cantSplit/>
        </w:trPr>
        <w:tc>
          <w:tcPr>
            <w:tcW w:type="dxa" w:w="1872"/>
            <w:tcMar>
              <w:top w:w="80" w:type="dxa"/>
              <w:start w:w="95" w:type="dxa"/>
              <w:bottom w:w="80" w:type="dxa"/>
              <w:end w:w="95" w:type="dxa"/>
            </w:tcMar>
            <w:vAlign w:val="center"/>
          </w:tcPr>
          <w:p>
            <w:r>
              <w:rPr>
                <w:rFonts w:ascii="Arial" w:hAnsi="Arial" w:eastAsia="Arial"/>
                <w:sz w:val="18"/>
              </w:rPr>
              <w:t>RAW</w:t>
            </w:r>
          </w:p>
        </w:tc>
        <w:tc>
          <w:tcPr>
            <w:tcW w:type="dxa" w:w="8280"/>
            <w:tcMar>
              <w:top w:w="80" w:type="dxa"/>
              <w:start w:w="95" w:type="dxa"/>
              <w:bottom w:w="80" w:type="dxa"/>
              <w:end w:w="95" w:type="dxa"/>
            </w:tcMar>
            <w:vAlign w:val="center"/>
          </w:tcPr>
          <w:p>
            <w:r>
              <w:rPr>
                <w:rFonts w:ascii="Arial" w:hAnsi="Arial" w:eastAsia="Arial"/>
                <w:sz w:val="18"/>
              </w:rPr>
              <w:t>Received file values plus technical identifiers.</w:t>
            </w:r>
          </w:p>
        </w:tc>
      </w:tr>
      <w:tr>
        <w:trPr>
          <w:cantSplit/>
        </w:trPr>
        <w:tc>
          <w:tcPr>
            <w:tcW w:type="dxa" w:w="1872"/>
            <w:shd w:fill="F3F6F9"/>
            <w:tcMar>
              <w:top w:w="80" w:type="dxa"/>
              <w:start w:w="95" w:type="dxa"/>
              <w:bottom w:w="80" w:type="dxa"/>
              <w:end w:w="95" w:type="dxa"/>
            </w:tcMar>
            <w:vAlign w:val="center"/>
          </w:tcPr>
          <w:p>
            <w:r>
              <w:rPr>
                <w:rFonts w:ascii="Arial" w:hAnsi="Arial" w:eastAsia="Arial"/>
                <w:sz w:val="18"/>
              </w:rPr>
              <w:t>STG</w:t>
            </w:r>
          </w:p>
        </w:tc>
        <w:tc>
          <w:tcPr>
            <w:tcW w:type="dxa" w:w="8280"/>
            <w:shd w:fill="F3F6F9"/>
            <w:tcMar>
              <w:top w:w="80" w:type="dxa"/>
              <w:start w:w="95" w:type="dxa"/>
              <w:bottom w:w="80" w:type="dxa"/>
              <w:end w:w="95" w:type="dxa"/>
            </w:tcMar>
            <w:vAlign w:val="center"/>
          </w:tcPr>
          <w:p>
            <w:r>
              <w:rPr>
                <w:rFonts w:ascii="Arial" w:hAnsi="Arial" w:eastAsia="Arial"/>
                <w:sz w:val="18"/>
              </w:rPr>
              <w:t>TRIM, TRY_CONVERT, date and week formats, completeness and duplicates.</w:t>
            </w:r>
          </w:p>
        </w:tc>
      </w:tr>
      <w:tr>
        <w:trPr>
          <w:cantSplit/>
        </w:trPr>
        <w:tc>
          <w:tcPr>
            <w:tcW w:type="dxa" w:w="1872"/>
            <w:tcMar>
              <w:top w:w="80" w:type="dxa"/>
              <w:start w:w="95" w:type="dxa"/>
              <w:bottom w:w="80" w:type="dxa"/>
              <w:end w:w="95" w:type="dxa"/>
            </w:tcMar>
            <w:vAlign w:val="center"/>
          </w:tcPr>
          <w:p>
            <w:r>
              <w:rPr>
                <w:rFonts w:ascii="Arial" w:hAnsi="Arial" w:eastAsia="Arial"/>
                <w:sz w:val="18"/>
              </w:rPr>
              <w:t>Master data</w:t>
            </w:r>
          </w:p>
        </w:tc>
        <w:tc>
          <w:tcPr>
            <w:tcW w:type="dxa" w:w="8280"/>
            <w:tcMar>
              <w:top w:w="80" w:type="dxa"/>
              <w:start w:w="95" w:type="dxa"/>
              <w:bottom w:w="80" w:type="dxa"/>
              <w:end w:w="95" w:type="dxa"/>
            </w:tcMar>
            <w:vAlign w:val="center"/>
          </w:tcPr>
          <w:p>
            <w:r>
              <w:rPr>
                <w:rFonts w:ascii="Arial" w:hAnsi="Arial" w:eastAsia="Arial"/>
                <w:sz w:val="18"/>
              </w:rPr>
              <w:t>Existence and consistency of OEM, model, configuration, BOM, product, factory and logistics data.</w:t>
            </w:r>
          </w:p>
        </w:tc>
      </w:tr>
      <w:tr>
        <w:trPr>
          <w:cantSplit/>
        </w:trPr>
        <w:tc>
          <w:tcPr>
            <w:tcW w:type="dxa" w:w="1872"/>
            <w:shd w:fill="F3F6F9"/>
            <w:tcMar>
              <w:top w:w="80" w:type="dxa"/>
              <w:start w:w="95" w:type="dxa"/>
              <w:bottom w:w="80" w:type="dxa"/>
              <w:end w:w="95" w:type="dxa"/>
            </w:tcMar>
            <w:vAlign w:val="center"/>
          </w:tcPr>
          <w:p>
            <w:r>
              <w:rPr>
                <w:rFonts w:ascii="Arial" w:hAnsi="Arial" w:eastAsia="Arial"/>
                <w:sz w:val="18"/>
              </w:rPr>
              <w:t>CLEAN</w:t>
            </w:r>
          </w:p>
        </w:tc>
        <w:tc>
          <w:tcPr>
            <w:tcW w:type="dxa" w:w="8280"/>
            <w:shd w:fill="F3F6F9"/>
            <w:tcMar>
              <w:top w:w="80" w:type="dxa"/>
              <w:start w:w="95" w:type="dxa"/>
              <w:bottom w:w="80" w:type="dxa"/>
              <w:end w:w="95" w:type="dxa"/>
            </w:tcMar>
            <w:vAlign w:val="center"/>
          </w:tcPr>
          <w:p>
            <w:r>
              <w:rPr>
                <w:rFonts w:ascii="Arial" w:hAnsi="Arial" w:eastAsia="Arial"/>
                <w:sz w:val="18"/>
              </w:rPr>
              <w:t>Only rows that satisfy technical and reference-data rules.</w:t>
            </w:r>
          </w:p>
        </w:tc>
      </w:tr>
      <w:tr>
        <w:trPr>
          <w:cantSplit/>
        </w:trPr>
        <w:tc>
          <w:tcPr>
            <w:tcW w:type="dxa" w:w="1872"/>
            <w:tcMar>
              <w:top w:w="80" w:type="dxa"/>
              <w:start w:w="95" w:type="dxa"/>
              <w:bottom w:w="80" w:type="dxa"/>
              <w:end w:w="95" w:type="dxa"/>
            </w:tcMar>
            <w:vAlign w:val="center"/>
          </w:tcPr>
          <w:p>
            <w:r>
              <w:rPr>
                <w:rFonts w:ascii="Arial" w:hAnsi="Arial" w:eastAsia="Arial"/>
                <w:sz w:val="18"/>
              </w:rPr>
              <w:t>Exceptions</w:t>
            </w:r>
          </w:p>
        </w:tc>
        <w:tc>
          <w:tcPr>
            <w:tcW w:type="dxa" w:w="8280"/>
            <w:tcMar>
              <w:top w:w="80" w:type="dxa"/>
              <w:start w:w="95" w:type="dxa"/>
              <w:bottom w:w="80" w:type="dxa"/>
              <w:end w:w="95" w:type="dxa"/>
            </w:tcMar>
            <w:vAlign w:val="center"/>
          </w:tcPr>
          <w:p>
            <w:r>
              <w:rPr>
                <w:rFonts w:ascii="Arial" w:hAnsi="Arial" w:eastAsia="Arial"/>
                <w:sz w:val="18"/>
              </w:rPr>
              <w:t>Named rejection reason with business key and the metric relevant to the stage.</w:t>
            </w:r>
          </w:p>
        </w:tc>
      </w:tr>
      <w:tr>
        <w:trPr>
          <w:cantSplit/>
        </w:trPr>
        <w:tc>
          <w:tcPr>
            <w:tcW w:type="dxa" w:w="1872"/>
            <w:shd w:fill="F3F6F9"/>
            <w:tcMar>
              <w:top w:w="80" w:type="dxa"/>
              <w:start w:w="95" w:type="dxa"/>
              <w:bottom w:w="80" w:type="dxa"/>
              <w:end w:w="95" w:type="dxa"/>
            </w:tcMar>
            <w:vAlign w:val="center"/>
          </w:tcPr>
          <w:p>
            <w:r>
              <w:rPr>
                <w:rFonts w:ascii="Arial" w:hAnsi="Arial" w:eastAsia="Arial"/>
                <w:sz w:val="18"/>
              </w:rPr>
              <w:t>Reconciliation</w:t>
            </w:r>
          </w:p>
        </w:tc>
        <w:tc>
          <w:tcPr>
            <w:tcW w:type="dxa" w:w="8280"/>
            <w:shd w:fill="F3F6F9"/>
            <w:tcMar>
              <w:top w:w="80" w:type="dxa"/>
              <w:start w:w="95" w:type="dxa"/>
              <w:bottom w:w="80" w:type="dxa"/>
              <w:end w:w="95" w:type="dxa"/>
            </w:tcMar>
            <w:vAlign w:val="center"/>
          </w:tcPr>
          <w:p>
            <w:r>
              <w:rPr>
                <w:rFonts w:ascii="Arial" w:hAnsi="Arial" w:eastAsia="Arial"/>
                <w:sz w:val="18"/>
              </w:rPr>
              <w:t>Reconciliation of row count and volume across RAW, CLEAN and exceptions.</w:t>
            </w:r>
          </w:p>
        </w:tc>
      </w:tr>
    </w:tbl>
    <w:p>
      <w:pPr>
        <w:spacing w:after="40"/>
      </w:pPr>
    </w:p>
    <w:p>
      <w:r>
        <w:t>Commit procedures wrap the RAW write, snapshot-status update and buffer clear in one XACT_ABORT transaction. An authorised administrator can still change RAW directly because the database has no universal trigger blocking every UPDATE and DELETE.</w:t>
      </w:r>
    </w:p>
    <w:p>
      <w:pPr>
        <w:pStyle w:val="Heading1"/>
      </w:pPr>
      <w:r>
        <w:t>6 Component Demand and Transport Network</w:t>
      </w:r>
    </w:p>
    <w:p>
      <w:r>
        <w:t>Valid forecast rows join to vehicle_product_bom. Vehicle volume is multiplied by quantity_per_vehicle, while logistics parameters convert units into pallet equivalents and weight. A logical route connects a factory to an OEM plant, while transport_route_leg_map expands it into ordered physical legs.</w:t>
      </w:r>
    </w:p>
    <w:p>
      <w:r>
        <w:t>Leg dates are calculated backwards from the OEM requirement using transit_days and handling_days. Shared legs are aggregated on a common pickup axis. A vehicle repeated across BOM lines must not be counted as several vehicles, and a pallet moving through two legs represents workload on both legs.</w:t>
      </w:r>
    </w:p>
    <w:p>
      <w:pPr>
        <w:pStyle w:val="Heading1"/>
      </w:pPr>
      <w:r>
        <w:t>7 Capacity and Carrier Allocation</w:t>
      </w:r>
    </w:p>
    <w:p>
      <w:r>
        <w:t>Base contract capacity equals contracted_trucks_per_week multiplied by pallets_per_truck. Contracts are consumed in allocation_rank order. Demand above total capacity remains visible, is assigned to the rank-1 contract and receives OVER_CAPACITY status. FULL_CAPACITY means exact use of the limit, while WITHIN_CAPACITY is below it.</w:t>
      </w:r>
    </w:p>
    <w:p>
      <w:r>
        <w:t>The Tactical scenario uses a persisted random_seed and the SHA256_CAP4_V1 algorithm. For each snapshot it reproducibly selects four weeks and three eligible legs per week. The scenario moves through DRAFT, VALIDATED and LOCKED; after publication, triggers protect its header, weeks and contract overrides. Short-Term uses base contracts without these overrides.</w:t>
      </w:r>
    </w:p>
    <w:p>
      <w:pPr>
        <w:pStyle w:val="Heading1"/>
      </w:pPr>
      <w:r>
        <w:t>8 Production and Stock Projection</w:t>
      </w:r>
    </w:p>
    <w:p>
      <w:r>
        <w:t>Production and stock are calculated only for published Current Tactical. The schedule defines production_batch_units, production_frequency_weeks and first_available_week_start for each factory-product pair. The production view generates the full 16-week horizon whether or not demand exists in every week.</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5184"/>
        <w:gridCol w:w="5184"/>
      </w:tblGrid>
      <w:tr>
        <w:trPr>
          <w:tblHeader w:val="true"/>
          <w:cantSplit/>
        </w:trPr>
        <w:tc>
          <w:tcPr>
            <w:tcW w:type="dxa" w:w="3312"/>
            <w:shd w:fill="243B53"/>
            <w:tcMar>
              <w:top w:w="100" w:type="dxa"/>
              <w:start w:w="100" w:type="dxa"/>
              <w:bottom w:w="100" w:type="dxa"/>
              <w:end w:w="100" w:type="dxa"/>
            </w:tcMar>
            <w:vAlign w:val="center"/>
          </w:tcPr>
          <w:p>
            <w:pPr>
              <w:jc w:val="center"/>
            </w:pPr>
            <w:r>
              <w:rPr>
                <w:rFonts w:ascii="Arial" w:hAnsi="Arial" w:eastAsia="Arial"/>
                <w:b/>
                <w:color w:val="FFFFFF"/>
                <w:sz w:val="18"/>
              </w:rPr>
              <w:t>Element</w:t>
            </w:r>
          </w:p>
        </w:tc>
        <w:tc>
          <w:tcPr>
            <w:tcW w:type="dxa" w:w="6840"/>
            <w:shd w:fill="243B53"/>
            <w:tcMar>
              <w:top w:w="100" w:type="dxa"/>
              <w:start w:w="100" w:type="dxa"/>
              <w:bottom w:w="100" w:type="dxa"/>
              <w:end w:w="100" w:type="dxa"/>
            </w:tcMar>
            <w:vAlign w:val="center"/>
          </w:tcPr>
          <w:p>
            <w:pPr>
              <w:jc w:val="center"/>
            </w:pPr>
            <w:r>
              <w:rPr>
                <w:rFonts w:ascii="Arial" w:hAnsi="Arial" w:eastAsia="Arial"/>
                <w:b/>
                <w:color w:val="FFFFFF"/>
                <w:sz w:val="18"/>
              </w:rPr>
              <w:t>Rule</w:t>
            </w:r>
          </w:p>
        </w:tc>
      </w:tr>
      <w:tr>
        <w:trPr>
          <w:cantSplit/>
        </w:trPr>
        <w:tc>
          <w:tcPr>
            <w:tcW w:type="dxa" w:w="3312"/>
            <w:tcMar>
              <w:top w:w="80" w:type="dxa"/>
              <w:start w:w="95" w:type="dxa"/>
              <w:bottom w:w="80" w:type="dxa"/>
              <w:end w:w="95" w:type="dxa"/>
            </w:tcMar>
            <w:vAlign w:val="center"/>
          </w:tcPr>
          <w:p>
            <w:r>
              <w:rPr>
                <w:rFonts w:ascii="Arial" w:hAnsi="Arial" w:eastAsia="Arial"/>
                <w:sz w:val="18"/>
              </w:rPr>
              <w:t>First-week opening</w:t>
            </w:r>
          </w:p>
        </w:tc>
        <w:tc>
          <w:tcPr>
            <w:tcW w:type="dxa" w:w="6840"/>
            <w:tcMar>
              <w:top w:w="80" w:type="dxa"/>
              <w:start w:w="95" w:type="dxa"/>
              <w:bottom w:w="80" w:type="dxa"/>
              <w:end w:w="95" w:type="dxa"/>
            </w:tcMar>
            <w:vAlign w:val="center"/>
          </w:tcPr>
          <w:p>
            <w:r>
              <w:rPr>
                <w:rFonts w:ascii="Arial" w:hAnsi="Arial" w:eastAsia="Arial"/>
                <w:sz w:val="18"/>
              </w:rPr>
              <w:t>effective_initial_stock_units</w:t>
            </w:r>
          </w:p>
        </w:tc>
      </w:tr>
      <w:tr>
        <w:trPr>
          <w:cantSplit/>
        </w:trPr>
        <w:tc>
          <w:tcPr>
            <w:tcW w:type="dxa" w:w="3312"/>
            <w:shd w:fill="F3F6F9"/>
            <w:tcMar>
              <w:top w:w="80" w:type="dxa"/>
              <w:start w:w="95" w:type="dxa"/>
              <w:bottom w:w="80" w:type="dxa"/>
              <w:end w:w="95" w:type="dxa"/>
            </w:tcMar>
            <w:vAlign w:val="center"/>
          </w:tcPr>
          <w:p>
            <w:r>
              <w:rPr>
                <w:rFonts w:ascii="Arial" w:hAnsi="Arial" w:eastAsia="Arial"/>
                <w:sz w:val="18"/>
              </w:rPr>
              <w:t>Following-week opening</w:t>
            </w:r>
          </w:p>
        </w:tc>
        <w:tc>
          <w:tcPr>
            <w:tcW w:type="dxa" w:w="6840"/>
            <w:shd w:fill="F3F6F9"/>
            <w:tcMar>
              <w:top w:w="80" w:type="dxa"/>
              <w:start w:w="95" w:type="dxa"/>
              <w:bottom w:w="80" w:type="dxa"/>
              <w:end w:w="95" w:type="dxa"/>
            </w:tcMar>
            <w:vAlign w:val="center"/>
          </w:tcPr>
          <w:p>
            <w:r>
              <w:rPr>
                <w:rFonts w:ascii="Arial" w:hAnsi="Arial" w:eastAsia="Arial"/>
                <w:sz w:val="18"/>
              </w:rPr>
              <w:t>closing_stock_units from W-1</w:t>
            </w:r>
          </w:p>
        </w:tc>
      </w:tr>
      <w:tr>
        <w:trPr>
          <w:cantSplit/>
        </w:trPr>
        <w:tc>
          <w:tcPr>
            <w:tcW w:type="dxa" w:w="3312"/>
            <w:tcMar>
              <w:top w:w="80" w:type="dxa"/>
              <w:start w:w="95" w:type="dxa"/>
              <w:bottom w:w="80" w:type="dxa"/>
              <w:end w:w="95" w:type="dxa"/>
            </w:tcMar>
            <w:vAlign w:val="center"/>
          </w:tcPr>
          <w:p>
            <w:r>
              <w:rPr>
                <w:rFonts w:ascii="Arial" w:hAnsi="Arial" w:eastAsia="Arial"/>
                <w:sz w:val="18"/>
              </w:rPr>
              <w:t>Closing</w:t>
            </w:r>
          </w:p>
        </w:tc>
        <w:tc>
          <w:tcPr>
            <w:tcW w:type="dxa" w:w="6840"/>
            <w:tcMar>
              <w:top w:w="80" w:type="dxa"/>
              <w:start w:w="95" w:type="dxa"/>
              <w:bottom w:w="80" w:type="dxa"/>
              <w:end w:w="95" w:type="dxa"/>
            </w:tcMar>
            <w:vAlign w:val="center"/>
          </w:tcPr>
          <w:p>
            <w:r>
              <w:rPr>
                <w:rFonts w:ascii="Arial" w:hAnsi="Arial" w:eastAsia="Arial"/>
                <w:sz w:val="18"/>
              </w:rPr>
              <w:t>opening_stock_units + production_units - demand_units</w:t>
            </w:r>
          </w:p>
        </w:tc>
      </w:tr>
      <w:tr>
        <w:trPr>
          <w:cantSplit/>
        </w:trPr>
        <w:tc>
          <w:tcPr>
            <w:tcW w:type="dxa" w:w="3312"/>
            <w:shd w:fill="F3F6F9"/>
            <w:tcMar>
              <w:top w:w="80" w:type="dxa"/>
              <w:start w:w="95" w:type="dxa"/>
              <w:bottom w:w="80" w:type="dxa"/>
              <w:end w:w="95" w:type="dxa"/>
            </w:tcMar>
            <w:vAlign w:val="center"/>
          </w:tcPr>
          <w:p>
            <w:r>
              <w:rPr>
                <w:rFonts w:ascii="Arial" w:hAnsi="Arial" w:eastAsia="Arial"/>
                <w:sz w:val="18"/>
              </w:rPr>
              <w:t>Shortage</w:t>
            </w:r>
          </w:p>
        </w:tc>
        <w:tc>
          <w:tcPr>
            <w:tcW w:type="dxa" w:w="6840"/>
            <w:shd w:fill="F3F6F9"/>
            <w:tcMar>
              <w:top w:w="80" w:type="dxa"/>
              <w:start w:w="95" w:type="dxa"/>
              <w:bottom w:w="80" w:type="dxa"/>
              <w:end w:w="95" w:type="dxa"/>
            </w:tcMar>
            <w:vAlign w:val="center"/>
          </w:tcPr>
          <w:p>
            <w:r>
              <w:rPr>
                <w:rFonts w:ascii="Arial" w:hAnsi="Arial" w:eastAsia="Arial"/>
                <w:sz w:val="18"/>
              </w:rPr>
              <w:t>MAX(0, -closing_stock_units)</w:t>
            </w:r>
          </w:p>
        </w:tc>
      </w:tr>
    </w:tbl>
    <w:p>
      <w:pPr>
        <w:spacing w:after="40"/>
      </w:pPr>
    </w:p>
    <w:p>
      <w:r>
        <w:t>Initial stock appears only in W36, and subsequent weeks carry forward the preceding closing balance. A negative balance remains as backlog in later weeks. Summing shortage_units across weeks can therefore count the same unmet demand repeatedly and is not a count of unique orders.</w:t>
      </w:r>
    </w:p>
    <w:p>
      <w:pPr>
        <w:pStyle w:val="Heading1"/>
      </w:pPr>
      <w:r>
        <w:t>9 Publication and Audit</w:t>
      </w:r>
    </w:p>
    <w:p>
      <w:r>
        <w:t>Intake validation assesses RAW and persists ten checks. Tactical pipeline validation persists nine checks covering RAW-to-CLEAN flow, master-data completeness, component reconciliation, route and capacity completeness, the 16-week horizon and non-empty final outputs. Results are written to audit.pipeline_run, audit.pipeline_check_result and audit.pipeline_exception.</w:t>
      </w:r>
    </w:p>
    <w:p>
      <w:r>
        <w:t>Tactical publication materialises component demand and the carrier plan in two snap tables, writes a control manifest and sets published_flag in one transaction. Short-Term V04 has valid intake and timeline controls, but no equivalent physical publication or persisted end-to-end audit; its pipeline status remains NOT_RUN.</w:t>
      </w:r>
    </w:p>
    <w:p>
      <w:pPr>
        <w:pStyle w:val="Heading1"/>
      </w:pPr>
      <w:r>
        <w:t>10 Table Catalogue</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2592"/>
        <w:gridCol w:w="2592"/>
        <w:gridCol w:w="2592"/>
        <w:gridCol w:w="2592"/>
      </w:tblGrid>
      <w:tr>
        <w:trPr>
          <w:tblHeader w:val="true"/>
          <w:cantSplit/>
        </w:trPr>
        <w:tc>
          <w:tcPr>
            <w:tcW w:type="dxa" w:w="835"/>
            <w:shd w:fill="243B53"/>
            <w:tcMar>
              <w:top w:w="100" w:type="dxa"/>
              <w:start w:w="100" w:type="dxa"/>
              <w:bottom w:w="100" w:type="dxa"/>
              <w:end w:w="100" w:type="dxa"/>
            </w:tcMar>
            <w:vAlign w:val="center"/>
          </w:tcPr>
          <w:p>
            <w:pPr>
              <w:jc w:val="center"/>
            </w:pPr>
            <w:r>
              <w:rPr>
                <w:rFonts w:ascii="Arial" w:hAnsi="Arial" w:eastAsia="Arial"/>
                <w:b/>
                <w:color w:val="FFFFFF"/>
                <w:sz w:val="16"/>
              </w:rPr>
              <w:t>SQL</w:t>
            </w:r>
          </w:p>
        </w:tc>
        <w:tc>
          <w:tcPr>
            <w:tcW w:type="dxa" w:w="3240"/>
            <w:shd w:fill="243B53"/>
            <w:tcMar>
              <w:top w:w="100" w:type="dxa"/>
              <w:start w:w="100" w:type="dxa"/>
              <w:bottom w:w="100" w:type="dxa"/>
              <w:end w:w="100" w:type="dxa"/>
            </w:tcMar>
            <w:vAlign w:val="center"/>
          </w:tcPr>
          <w:p>
            <w:pPr>
              <w:jc w:val="center"/>
            </w:pPr>
            <w:r>
              <w:rPr>
                <w:rFonts w:ascii="Arial" w:hAnsi="Arial" w:eastAsia="Arial"/>
                <w:b/>
                <w:color w:val="FFFFFF"/>
                <w:sz w:val="16"/>
              </w:rPr>
              <w:t>Object</w:t>
            </w:r>
          </w:p>
        </w:tc>
        <w:tc>
          <w:tcPr>
            <w:tcW w:type="dxa" w:w="1512"/>
            <w:shd w:fill="243B53"/>
            <w:tcMar>
              <w:top w:w="100" w:type="dxa"/>
              <w:start w:w="100" w:type="dxa"/>
              <w:bottom w:w="100" w:type="dxa"/>
              <w:end w:w="100" w:type="dxa"/>
            </w:tcMar>
            <w:vAlign w:val="center"/>
          </w:tcPr>
          <w:p>
            <w:pPr>
              <w:jc w:val="center"/>
            </w:pPr>
            <w:r>
              <w:rPr>
                <w:rFonts w:ascii="Arial" w:hAnsi="Arial" w:eastAsia="Arial"/>
                <w:b/>
                <w:color w:val="FFFFFF"/>
                <w:sz w:val="16"/>
              </w:rPr>
              <w:t>Type</w:t>
            </w:r>
          </w:p>
        </w:tc>
        <w:tc>
          <w:tcPr>
            <w:tcW w:type="dxa" w:w="4565"/>
            <w:shd w:fill="243B53"/>
            <w:tcMar>
              <w:top w:w="100" w:type="dxa"/>
              <w:start w:w="100" w:type="dxa"/>
              <w:bottom w:w="100" w:type="dxa"/>
              <w:end w:w="100" w:type="dxa"/>
            </w:tcMar>
            <w:vAlign w:val="center"/>
          </w:tcPr>
          <w:p>
            <w:pPr>
              <w:jc w:val="center"/>
            </w:pPr>
            <w:r>
              <w:rPr>
                <w:rFonts w:ascii="Arial" w:hAnsi="Arial" w:eastAsia="Arial"/>
                <w:b/>
                <w:color w:val="FFFFFF"/>
                <w:sz w:val="16"/>
              </w:rPr>
              <w:t>Role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SQL-005</w:t>
            </w:r>
          </w:p>
        </w:tc>
        <w:tc>
          <w:tcPr>
            <w:tcW w:type="dxa" w:w="3240"/>
            <w:tcMar>
              <w:top w:w="80" w:type="dxa"/>
              <w:start w:w="95" w:type="dxa"/>
              <w:bottom w:w="80" w:type="dxa"/>
              <w:end w:w="95" w:type="dxa"/>
            </w:tcMar>
            <w:vAlign w:val="center"/>
          </w:tcPr>
          <w:p>
            <w:pPr>
              <w:jc w:val="left"/>
            </w:pPr>
            <w:r>
              <w:rPr>
                <w:rFonts w:ascii="Arial" w:hAnsi="Arial" w:eastAsia="Arial"/>
                <w:sz w:val="16"/>
              </w:rPr>
              <w:t>audit.pipeline_check_result</w:t>
            </w:r>
          </w:p>
        </w:tc>
        <w:tc>
          <w:tcPr>
            <w:tcW w:type="dxa" w:w="1512"/>
            <w:tcMar>
              <w:top w:w="80" w:type="dxa"/>
              <w:start w:w="95" w:type="dxa"/>
              <w:bottom w:w="80" w:type="dxa"/>
              <w:end w:w="95" w:type="dxa"/>
            </w:tcMar>
            <w:vAlign w:val="center"/>
          </w:tcPr>
          <w:p>
            <w:pPr>
              <w:jc w:val="center"/>
            </w:pPr>
            <w:r>
              <w:rPr>
                <w:rFonts w:ascii="Arial" w:hAnsi="Arial" w:eastAsia="Arial"/>
                <w:sz w:val="16"/>
              </w:rPr>
              <w:t>TABLE</w:t>
            </w:r>
          </w:p>
        </w:tc>
        <w:tc>
          <w:tcPr>
            <w:tcW w:type="dxa" w:w="4565"/>
            <w:tcMar>
              <w:top w:w="80" w:type="dxa"/>
              <w:start w:w="95" w:type="dxa"/>
              <w:bottom w:w="80" w:type="dxa"/>
              <w:end w:w="95" w:type="dxa"/>
            </w:tcMar>
            <w:vAlign w:val="center"/>
          </w:tcPr>
          <w:p>
            <w:pPr>
              <w:jc w:val="left"/>
            </w:pPr>
            <w:r>
              <w:rPr>
                <w:rFonts w:ascii="Arial" w:hAnsi="Arial" w:eastAsia="Arial"/>
                <w:sz w:val="16"/>
              </w:rPr>
              <w:t>Persisted pipeline checks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SQL-006</w:t>
            </w:r>
          </w:p>
        </w:tc>
        <w:tc>
          <w:tcPr>
            <w:tcW w:type="dxa" w:w="3240"/>
            <w:shd w:fill="F3F6F9"/>
            <w:tcMar>
              <w:top w:w="80" w:type="dxa"/>
              <w:start w:w="95" w:type="dxa"/>
              <w:bottom w:w="80" w:type="dxa"/>
              <w:end w:w="95" w:type="dxa"/>
            </w:tcMar>
            <w:vAlign w:val="center"/>
          </w:tcPr>
          <w:p>
            <w:pPr>
              <w:jc w:val="left"/>
            </w:pPr>
            <w:r>
              <w:rPr>
                <w:rFonts w:ascii="Arial" w:hAnsi="Arial" w:eastAsia="Arial"/>
                <w:sz w:val="16"/>
              </w:rPr>
              <w:t>audit.pipeline_exception</w:t>
            </w:r>
          </w:p>
        </w:tc>
        <w:tc>
          <w:tcPr>
            <w:tcW w:type="dxa" w:w="1512"/>
            <w:shd w:fill="F3F6F9"/>
            <w:tcMar>
              <w:top w:w="80" w:type="dxa"/>
              <w:start w:w="95" w:type="dxa"/>
              <w:bottom w:w="80" w:type="dxa"/>
              <w:end w:w="95" w:type="dxa"/>
            </w:tcMar>
            <w:vAlign w:val="center"/>
          </w:tcPr>
          <w:p>
            <w:pPr>
              <w:jc w:val="center"/>
            </w:pPr>
            <w:r>
              <w:rPr>
                <w:rFonts w:ascii="Arial" w:hAnsi="Arial" w:eastAsia="Arial"/>
                <w:sz w:val="16"/>
              </w:rPr>
              <w:t>TABLE</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Named exception stream</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SQL-007</w:t>
            </w:r>
          </w:p>
        </w:tc>
        <w:tc>
          <w:tcPr>
            <w:tcW w:type="dxa" w:w="3240"/>
            <w:tcMar>
              <w:top w:w="80" w:type="dxa"/>
              <w:start w:w="95" w:type="dxa"/>
              <w:bottom w:w="80" w:type="dxa"/>
              <w:end w:w="95" w:type="dxa"/>
            </w:tcMar>
            <w:vAlign w:val="center"/>
          </w:tcPr>
          <w:p>
            <w:pPr>
              <w:jc w:val="left"/>
            </w:pPr>
            <w:r>
              <w:rPr>
                <w:rFonts w:ascii="Arial" w:hAnsi="Arial" w:eastAsia="Arial"/>
                <w:sz w:val="16"/>
              </w:rPr>
              <w:t>audit.pipeline_run</w:t>
            </w:r>
          </w:p>
        </w:tc>
        <w:tc>
          <w:tcPr>
            <w:tcW w:type="dxa" w:w="1512"/>
            <w:tcMar>
              <w:top w:w="80" w:type="dxa"/>
              <w:start w:w="95" w:type="dxa"/>
              <w:bottom w:w="80" w:type="dxa"/>
              <w:end w:w="95" w:type="dxa"/>
            </w:tcMar>
            <w:vAlign w:val="center"/>
          </w:tcPr>
          <w:p>
            <w:pPr>
              <w:jc w:val="center"/>
            </w:pPr>
            <w:r>
              <w:rPr>
                <w:rFonts w:ascii="Arial" w:hAnsi="Arial" w:eastAsia="Arial"/>
                <w:sz w:val="16"/>
              </w:rPr>
              <w:t>TABLE</w:t>
            </w:r>
          </w:p>
        </w:tc>
        <w:tc>
          <w:tcPr>
            <w:tcW w:type="dxa" w:w="4565"/>
            <w:tcMar>
              <w:top w:w="80" w:type="dxa"/>
              <w:start w:w="95" w:type="dxa"/>
              <w:bottom w:w="80" w:type="dxa"/>
              <w:end w:w="95" w:type="dxa"/>
            </w:tcMar>
            <w:vAlign w:val="center"/>
          </w:tcPr>
          <w:p>
            <w:pPr>
              <w:jc w:val="left"/>
            </w:pPr>
            <w:r>
              <w:rPr>
                <w:rFonts w:ascii="Arial" w:hAnsi="Arial" w:eastAsia="Arial"/>
                <w:sz w:val="16"/>
              </w:rPr>
              <w:t>Persisted pipeline executions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SQL-008</w:t>
            </w:r>
          </w:p>
        </w:tc>
        <w:tc>
          <w:tcPr>
            <w:tcW w:type="dxa" w:w="3240"/>
            <w:shd w:fill="F3F6F9"/>
            <w:tcMar>
              <w:top w:w="80" w:type="dxa"/>
              <w:start w:w="95" w:type="dxa"/>
              <w:bottom w:w="80" w:type="dxa"/>
              <w:end w:w="95" w:type="dxa"/>
            </w:tcMar>
            <w:vAlign w:val="center"/>
          </w:tcPr>
          <w:p>
            <w:pPr>
              <w:jc w:val="left"/>
            </w:pPr>
            <w:r>
              <w:rPr>
                <w:rFonts w:ascii="Arial" w:hAnsi="Arial" w:eastAsia="Arial"/>
                <w:sz w:val="16"/>
              </w:rPr>
              <w:t>ctl.forecast_snapshot</w:t>
            </w:r>
          </w:p>
        </w:tc>
        <w:tc>
          <w:tcPr>
            <w:tcW w:type="dxa" w:w="1512"/>
            <w:shd w:fill="F3F6F9"/>
            <w:tcMar>
              <w:top w:w="80" w:type="dxa"/>
              <w:start w:w="95" w:type="dxa"/>
              <w:bottom w:w="80" w:type="dxa"/>
              <w:end w:w="95" w:type="dxa"/>
            </w:tcMar>
            <w:vAlign w:val="center"/>
          </w:tcPr>
          <w:p>
            <w:pPr>
              <w:jc w:val="center"/>
            </w:pPr>
            <w:r>
              <w:rPr>
                <w:rFonts w:ascii="Arial" w:hAnsi="Arial" w:eastAsia="Arial"/>
                <w:sz w:val="16"/>
              </w:rPr>
              <w:t>TABLE</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Forecast snapshot registry</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SQL-009</w:t>
            </w:r>
          </w:p>
        </w:tc>
        <w:tc>
          <w:tcPr>
            <w:tcW w:type="dxa" w:w="3240"/>
            <w:tcMar>
              <w:top w:w="80" w:type="dxa"/>
              <w:start w:w="95" w:type="dxa"/>
              <w:bottom w:w="80" w:type="dxa"/>
              <w:end w:w="95" w:type="dxa"/>
            </w:tcMar>
            <w:vAlign w:val="center"/>
          </w:tcPr>
          <w:p>
            <w:pPr>
              <w:jc w:val="left"/>
            </w:pPr>
            <w:r>
              <w:rPr>
                <w:rFonts w:ascii="Arial" w:hAnsi="Arial" w:eastAsia="Arial"/>
                <w:sz w:val="16"/>
              </w:rPr>
              <w:t>ctl.planning_parameters</w:t>
            </w:r>
          </w:p>
        </w:tc>
        <w:tc>
          <w:tcPr>
            <w:tcW w:type="dxa" w:w="1512"/>
            <w:tcMar>
              <w:top w:w="80" w:type="dxa"/>
              <w:start w:w="95" w:type="dxa"/>
              <w:bottom w:w="80" w:type="dxa"/>
              <w:end w:w="95" w:type="dxa"/>
            </w:tcMar>
            <w:vAlign w:val="center"/>
          </w:tcPr>
          <w:p>
            <w:pPr>
              <w:jc w:val="center"/>
            </w:pPr>
            <w:r>
              <w:rPr>
                <w:rFonts w:ascii="Arial" w:hAnsi="Arial" w:eastAsia="Arial"/>
                <w:sz w:val="16"/>
              </w:rPr>
              <w:t>TABLE</w:t>
            </w:r>
          </w:p>
        </w:tc>
        <w:tc>
          <w:tcPr>
            <w:tcW w:type="dxa" w:w="4565"/>
            <w:tcMar>
              <w:top w:w="80" w:type="dxa"/>
              <w:start w:w="95" w:type="dxa"/>
              <w:bottom w:w="80" w:type="dxa"/>
              <w:end w:w="95" w:type="dxa"/>
            </w:tcMar>
            <w:vAlign w:val="center"/>
          </w:tcPr>
          <w:p>
            <w:pPr>
              <w:jc w:val="left"/>
            </w:pPr>
            <w:r>
              <w:rPr>
                <w:rFonts w:ascii="Arial" w:hAnsi="Arial" w:eastAsia="Arial"/>
                <w:sz w:val="16"/>
              </w:rPr>
              <w:t>Planning-cycle configuration</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SQL-010</w:t>
            </w:r>
          </w:p>
        </w:tc>
        <w:tc>
          <w:tcPr>
            <w:tcW w:type="dxa" w:w="3240"/>
            <w:shd w:fill="F3F6F9"/>
            <w:tcMar>
              <w:top w:w="80" w:type="dxa"/>
              <w:start w:w="95" w:type="dxa"/>
              <w:bottom w:w="80" w:type="dxa"/>
              <w:end w:w="95" w:type="dxa"/>
            </w:tcMar>
            <w:vAlign w:val="center"/>
          </w:tcPr>
          <w:p>
            <w:pPr>
              <w:jc w:val="left"/>
            </w:pPr>
            <w:r>
              <w:rPr>
                <w:rFonts w:ascii="Arial" w:hAnsi="Arial" w:eastAsia="Arial"/>
                <w:sz w:val="16"/>
              </w:rPr>
              <w:t>ctl.tactical_capacity_contract_week</w:t>
            </w:r>
          </w:p>
        </w:tc>
        <w:tc>
          <w:tcPr>
            <w:tcW w:type="dxa" w:w="1512"/>
            <w:shd w:fill="F3F6F9"/>
            <w:tcMar>
              <w:top w:w="80" w:type="dxa"/>
              <w:start w:w="95" w:type="dxa"/>
              <w:bottom w:w="80" w:type="dxa"/>
              <w:end w:w="95" w:type="dxa"/>
            </w:tcMar>
            <w:vAlign w:val="center"/>
          </w:tcPr>
          <w:p>
            <w:pPr>
              <w:jc w:val="center"/>
            </w:pPr>
            <w:r>
              <w:rPr>
                <w:rFonts w:ascii="Arial" w:hAnsi="Arial" w:eastAsia="Arial"/>
                <w:sz w:val="16"/>
              </w:rPr>
              <w:t>TABLE</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Snapshot-specific capacity overrides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SQL-011</w:t>
            </w:r>
          </w:p>
        </w:tc>
        <w:tc>
          <w:tcPr>
            <w:tcW w:type="dxa" w:w="3240"/>
            <w:tcMar>
              <w:top w:w="80" w:type="dxa"/>
              <w:start w:w="95" w:type="dxa"/>
              <w:bottom w:w="80" w:type="dxa"/>
              <w:end w:w="95" w:type="dxa"/>
            </w:tcMar>
            <w:vAlign w:val="center"/>
          </w:tcPr>
          <w:p>
            <w:pPr>
              <w:jc w:val="left"/>
            </w:pPr>
            <w:r>
              <w:rPr>
                <w:rFonts w:ascii="Arial" w:hAnsi="Arial" w:eastAsia="Arial"/>
                <w:sz w:val="16"/>
              </w:rPr>
              <w:t>ctl.tactical_capacity_scenario</w:t>
            </w:r>
          </w:p>
        </w:tc>
        <w:tc>
          <w:tcPr>
            <w:tcW w:type="dxa" w:w="1512"/>
            <w:tcMar>
              <w:top w:w="80" w:type="dxa"/>
              <w:start w:w="95" w:type="dxa"/>
              <w:bottom w:w="80" w:type="dxa"/>
              <w:end w:w="95" w:type="dxa"/>
            </w:tcMar>
            <w:vAlign w:val="center"/>
          </w:tcPr>
          <w:p>
            <w:pPr>
              <w:jc w:val="center"/>
            </w:pPr>
            <w:r>
              <w:rPr>
                <w:rFonts w:ascii="Arial" w:hAnsi="Arial" w:eastAsia="Arial"/>
                <w:sz w:val="16"/>
              </w:rPr>
              <w:t>TABLE</w:t>
            </w:r>
          </w:p>
        </w:tc>
        <w:tc>
          <w:tcPr>
            <w:tcW w:type="dxa" w:w="4565"/>
            <w:tcMar>
              <w:top w:w="80" w:type="dxa"/>
              <w:start w:w="95" w:type="dxa"/>
              <w:bottom w:w="80" w:type="dxa"/>
              <w:end w:w="95" w:type="dxa"/>
            </w:tcMar>
            <w:vAlign w:val="center"/>
          </w:tcPr>
          <w:p>
            <w:pPr>
              <w:jc w:val="left"/>
            </w:pPr>
            <w:r>
              <w:rPr>
                <w:rFonts w:ascii="Arial" w:hAnsi="Arial" w:eastAsia="Arial"/>
                <w:sz w:val="16"/>
              </w:rPr>
              <w:t>Capacity scenario header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SQL-012</w:t>
            </w:r>
          </w:p>
        </w:tc>
        <w:tc>
          <w:tcPr>
            <w:tcW w:type="dxa" w:w="3240"/>
            <w:shd w:fill="F3F6F9"/>
            <w:tcMar>
              <w:top w:w="80" w:type="dxa"/>
              <w:start w:w="95" w:type="dxa"/>
              <w:bottom w:w="80" w:type="dxa"/>
              <w:end w:w="95" w:type="dxa"/>
            </w:tcMar>
            <w:vAlign w:val="center"/>
          </w:tcPr>
          <w:p>
            <w:pPr>
              <w:jc w:val="left"/>
            </w:pPr>
            <w:r>
              <w:rPr>
                <w:rFonts w:ascii="Arial" w:hAnsi="Arial" w:eastAsia="Arial"/>
                <w:sz w:val="16"/>
              </w:rPr>
              <w:t>ctl.tactical_capacity_week</w:t>
            </w:r>
          </w:p>
        </w:tc>
        <w:tc>
          <w:tcPr>
            <w:tcW w:type="dxa" w:w="1512"/>
            <w:shd w:fill="F3F6F9"/>
            <w:tcMar>
              <w:top w:w="80" w:type="dxa"/>
              <w:start w:w="95" w:type="dxa"/>
              <w:bottom w:w="80" w:type="dxa"/>
              <w:end w:w="95" w:type="dxa"/>
            </w:tcMar>
            <w:vAlign w:val="center"/>
          </w:tcPr>
          <w:p>
            <w:pPr>
              <w:jc w:val="center"/>
            </w:pPr>
            <w:r>
              <w:rPr>
                <w:rFonts w:ascii="Arial" w:hAnsi="Arial" w:eastAsia="Arial"/>
                <w:sz w:val="16"/>
              </w:rPr>
              <w:t>TABLE</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Deterministic capacity week selection</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SQL-013</w:t>
            </w:r>
          </w:p>
        </w:tc>
        <w:tc>
          <w:tcPr>
            <w:tcW w:type="dxa" w:w="3240"/>
            <w:tcMar>
              <w:top w:w="80" w:type="dxa"/>
              <w:start w:w="95" w:type="dxa"/>
              <w:bottom w:w="80" w:type="dxa"/>
              <w:end w:w="95" w:type="dxa"/>
            </w:tcMar>
            <w:vAlign w:val="center"/>
          </w:tcPr>
          <w:p>
            <w:pPr>
              <w:jc w:val="left"/>
            </w:pPr>
            <w:r>
              <w:rPr>
                <w:rFonts w:ascii="Arial" w:hAnsi="Arial" w:eastAsia="Arial"/>
                <w:sz w:val="16"/>
              </w:rPr>
              <w:t>ctl.tactical_snapshot_publication</w:t>
            </w:r>
          </w:p>
        </w:tc>
        <w:tc>
          <w:tcPr>
            <w:tcW w:type="dxa" w:w="1512"/>
            <w:tcMar>
              <w:top w:w="80" w:type="dxa"/>
              <w:start w:w="95" w:type="dxa"/>
              <w:bottom w:w="80" w:type="dxa"/>
              <w:end w:w="95" w:type="dxa"/>
            </w:tcMar>
            <w:vAlign w:val="center"/>
          </w:tcPr>
          <w:p>
            <w:pPr>
              <w:jc w:val="center"/>
            </w:pPr>
            <w:r>
              <w:rPr>
                <w:rFonts w:ascii="Arial" w:hAnsi="Arial" w:eastAsia="Arial"/>
                <w:sz w:val="16"/>
              </w:rPr>
              <w:t>TABLE</w:t>
            </w:r>
          </w:p>
        </w:tc>
        <w:tc>
          <w:tcPr>
            <w:tcW w:type="dxa" w:w="4565"/>
            <w:tcMar>
              <w:top w:w="80" w:type="dxa"/>
              <w:start w:w="95" w:type="dxa"/>
              <w:bottom w:w="80" w:type="dxa"/>
              <w:end w:w="95" w:type="dxa"/>
            </w:tcMar>
            <w:vAlign w:val="center"/>
          </w:tcPr>
          <w:p>
            <w:pPr>
              <w:jc w:val="left"/>
            </w:pPr>
            <w:r>
              <w:rPr>
                <w:rFonts w:ascii="Arial" w:hAnsi="Arial" w:eastAsia="Arial"/>
                <w:sz w:val="16"/>
              </w:rPr>
              <w:t>Tactical publication ledger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SQL-013A</w:t>
            </w:r>
          </w:p>
        </w:tc>
        <w:tc>
          <w:tcPr>
            <w:tcW w:type="dxa" w:w="3240"/>
            <w:shd w:fill="F3F6F9"/>
            <w:tcMar>
              <w:top w:w="80" w:type="dxa"/>
              <w:start w:w="95" w:type="dxa"/>
              <w:bottom w:w="80" w:type="dxa"/>
              <w:end w:w="95" w:type="dxa"/>
            </w:tcMar>
            <w:vAlign w:val="center"/>
          </w:tcPr>
          <w:p>
            <w:pPr>
              <w:jc w:val="left"/>
            </w:pPr>
            <w:r>
              <w:rPr>
                <w:rFonts w:ascii="Arial" w:hAnsi="Arial" w:eastAsia="Arial"/>
                <w:sz w:val="16"/>
              </w:rPr>
              <w:t>ctl.tactical_snapshot_role_history</w:t>
            </w:r>
          </w:p>
        </w:tc>
        <w:tc>
          <w:tcPr>
            <w:tcW w:type="dxa" w:w="1512"/>
            <w:shd w:fill="F3F6F9"/>
            <w:tcMar>
              <w:top w:w="80" w:type="dxa"/>
              <w:start w:w="95" w:type="dxa"/>
              <w:bottom w:w="80" w:type="dxa"/>
              <w:end w:w="95" w:type="dxa"/>
            </w:tcMar>
            <w:vAlign w:val="center"/>
          </w:tcPr>
          <w:p>
            <w:pPr>
              <w:jc w:val="center"/>
            </w:pPr>
            <w:r>
              <w:rPr>
                <w:rFonts w:ascii="Arial" w:hAnsi="Arial" w:eastAsia="Arial"/>
                <w:sz w:val="16"/>
              </w:rPr>
              <w:t>TABLE</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Persisted Tactical CURRENT / PREVIOUS / HISTORICAL role periods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SQL-014</w:t>
            </w:r>
          </w:p>
        </w:tc>
        <w:tc>
          <w:tcPr>
            <w:tcW w:type="dxa" w:w="3240"/>
            <w:tcMar>
              <w:top w:w="80" w:type="dxa"/>
              <w:start w:w="95" w:type="dxa"/>
              <w:bottom w:w="80" w:type="dxa"/>
              <w:end w:w="95" w:type="dxa"/>
            </w:tcMar>
            <w:vAlign w:val="center"/>
          </w:tcPr>
          <w:p>
            <w:pPr>
              <w:jc w:val="left"/>
            </w:pPr>
            <w:r>
              <w:rPr>
                <w:rFonts w:ascii="Arial" w:hAnsi="Arial" w:eastAsia="Arial"/>
                <w:sz w:val="16"/>
              </w:rPr>
              <w:t>dbo.carriers</w:t>
            </w:r>
          </w:p>
        </w:tc>
        <w:tc>
          <w:tcPr>
            <w:tcW w:type="dxa" w:w="1512"/>
            <w:tcMar>
              <w:top w:w="80" w:type="dxa"/>
              <w:start w:w="95" w:type="dxa"/>
              <w:bottom w:w="80" w:type="dxa"/>
              <w:end w:w="95" w:type="dxa"/>
            </w:tcMar>
            <w:vAlign w:val="center"/>
          </w:tcPr>
          <w:p>
            <w:pPr>
              <w:jc w:val="center"/>
            </w:pPr>
            <w:r>
              <w:rPr>
                <w:rFonts w:ascii="Arial" w:hAnsi="Arial" w:eastAsia="Arial"/>
                <w:sz w:val="16"/>
              </w:rPr>
              <w:t>TABLE</w:t>
            </w:r>
          </w:p>
        </w:tc>
        <w:tc>
          <w:tcPr>
            <w:tcW w:type="dxa" w:w="4565"/>
            <w:tcMar>
              <w:top w:w="80" w:type="dxa"/>
              <w:start w:w="95" w:type="dxa"/>
              <w:bottom w:w="80" w:type="dxa"/>
              <w:end w:w="95" w:type="dxa"/>
            </w:tcMar>
            <w:vAlign w:val="center"/>
          </w:tcPr>
          <w:p>
            <w:pPr>
              <w:jc w:val="left"/>
            </w:pPr>
            <w:r>
              <w:rPr>
                <w:rFonts w:ascii="Arial" w:hAnsi="Arial" w:eastAsia="Arial"/>
                <w:sz w:val="16"/>
              </w:rPr>
              <w:t>Carrier master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SQL-015</w:t>
            </w:r>
          </w:p>
        </w:tc>
        <w:tc>
          <w:tcPr>
            <w:tcW w:type="dxa" w:w="3240"/>
            <w:shd w:fill="F3F6F9"/>
            <w:tcMar>
              <w:top w:w="80" w:type="dxa"/>
              <w:start w:w="95" w:type="dxa"/>
              <w:bottom w:w="80" w:type="dxa"/>
              <w:end w:w="95" w:type="dxa"/>
            </w:tcMar>
            <w:vAlign w:val="center"/>
          </w:tcPr>
          <w:p>
            <w:pPr>
              <w:jc w:val="left"/>
            </w:pPr>
            <w:r>
              <w:rPr>
                <w:rFonts w:ascii="Arial" w:hAnsi="Arial" w:eastAsia="Arial"/>
                <w:sz w:val="16"/>
              </w:rPr>
              <w:t>dbo.customer_daily_forecast_raw</w:t>
            </w:r>
          </w:p>
        </w:tc>
        <w:tc>
          <w:tcPr>
            <w:tcW w:type="dxa" w:w="1512"/>
            <w:shd w:fill="F3F6F9"/>
            <w:tcMar>
              <w:top w:w="80" w:type="dxa"/>
              <w:start w:w="95" w:type="dxa"/>
              <w:bottom w:w="80" w:type="dxa"/>
              <w:end w:w="95" w:type="dxa"/>
            </w:tcMar>
            <w:vAlign w:val="center"/>
          </w:tcPr>
          <w:p>
            <w:pPr>
              <w:jc w:val="center"/>
            </w:pPr>
            <w:r>
              <w:rPr>
                <w:rFonts w:ascii="Arial" w:hAnsi="Arial" w:eastAsia="Arial"/>
                <w:sz w:val="16"/>
              </w:rPr>
              <w:t>TABLE</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Short-Term immutable RAW</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SQL-016</w:t>
            </w:r>
          </w:p>
        </w:tc>
        <w:tc>
          <w:tcPr>
            <w:tcW w:type="dxa" w:w="3240"/>
            <w:tcMar>
              <w:top w:w="80" w:type="dxa"/>
              <w:start w:w="95" w:type="dxa"/>
              <w:bottom w:w="80" w:type="dxa"/>
              <w:end w:w="95" w:type="dxa"/>
            </w:tcMar>
            <w:vAlign w:val="center"/>
          </w:tcPr>
          <w:p>
            <w:pPr>
              <w:jc w:val="left"/>
            </w:pPr>
            <w:r>
              <w:rPr>
                <w:rFonts w:ascii="Arial" w:hAnsi="Arial" w:eastAsia="Arial"/>
                <w:sz w:val="16"/>
              </w:rPr>
              <w:t>dbo.customer_forecast_raw</w:t>
            </w:r>
          </w:p>
        </w:tc>
        <w:tc>
          <w:tcPr>
            <w:tcW w:type="dxa" w:w="1512"/>
            <w:tcMar>
              <w:top w:w="80" w:type="dxa"/>
              <w:start w:w="95" w:type="dxa"/>
              <w:bottom w:w="80" w:type="dxa"/>
              <w:end w:w="95" w:type="dxa"/>
            </w:tcMar>
            <w:vAlign w:val="center"/>
          </w:tcPr>
          <w:p>
            <w:pPr>
              <w:jc w:val="center"/>
            </w:pPr>
            <w:r>
              <w:rPr>
                <w:rFonts w:ascii="Arial" w:hAnsi="Arial" w:eastAsia="Arial"/>
                <w:sz w:val="16"/>
              </w:rPr>
              <w:t>TABLE</w:t>
            </w:r>
          </w:p>
        </w:tc>
        <w:tc>
          <w:tcPr>
            <w:tcW w:type="dxa" w:w="4565"/>
            <w:tcMar>
              <w:top w:w="80" w:type="dxa"/>
              <w:start w:w="95" w:type="dxa"/>
              <w:bottom w:w="80" w:type="dxa"/>
              <w:end w:w="95" w:type="dxa"/>
            </w:tcMar>
            <w:vAlign w:val="center"/>
          </w:tcPr>
          <w:p>
            <w:pPr>
              <w:jc w:val="left"/>
            </w:pPr>
            <w:r>
              <w:rPr>
                <w:rFonts w:ascii="Arial" w:hAnsi="Arial" w:eastAsia="Arial"/>
                <w:sz w:val="16"/>
              </w:rPr>
              <w:t>Tactical immutable RAW</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SQL-017</w:t>
            </w:r>
          </w:p>
        </w:tc>
        <w:tc>
          <w:tcPr>
            <w:tcW w:type="dxa" w:w="3240"/>
            <w:shd w:fill="F3F6F9"/>
            <w:tcMar>
              <w:top w:w="80" w:type="dxa"/>
              <w:start w:w="95" w:type="dxa"/>
              <w:bottom w:w="80" w:type="dxa"/>
              <w:end w:w="95" w:type="dxa"/>
            </w:tcMar>
            <w:vAlign w:val="center"/>
          </w:tcPr>
          <w:p>
            <w:pPr>
              <w:jc w:val="left"/>
            </w:pPr>
            <w:r>
              <w:rPr>
                <w:rFonts w:ascii="Arial" w:hAnsi="Arial" w:eastAsia="Arial"/>
                <w:sz w:val="16"/>
              </w:rPr>
              <w:t>dbo.dim_production_week</w:t>
            </w:r>
          </w:p>
        </w:tc>
        <w:tc>
          <w:tcPr>
            <w:tcW w:type="dxa" w:w="1512"/>
            <w:shd w:fill="F3F6F9"/>
            <w:tcMar>
              <w:top w:w="80" w:type="dxa"/>
              <w:start w:w="95" w:type="dxa"/>
              <w:bottom w:w="80" w:type="dxa"/>
              <w:end w:w="95" w:type="dxa"/>
            </w:tcMar>
            <w:vAlign w:val="center"/>
          </w:tcPr>
          <w:p>
            <w:pPr>
              <w:jc w:val="center"/>
            </w:pPr>
            <w:r>
              <w:rPr>
                <w:rFonts w:ascii="Arial" w:hAnsi="Arial" w:eastAsia="Arial"/>
                <w:sz w:val="16"/>
              </w:rPr>
              <w:t>TABLE</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Production calendar</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SQL-018</w:t>
            </w:r>
          </w:p>
        </w:tc>
        <w:tc>
          <w:tcPr>
            <w:tcW w:type="dxa" w:w="3240"/>
            <w:tcMar>
              <w:top w:w="80" w:type="dxa"/>
              <w:start w:w="95" w:type="dxa"/>
              <w:bottom w:w="80" w:type="dxa"/>
              <w:end w:w="95" w:type="dxa"/>
            </w:tcMar>
            <w:vAlign w:val="center"/>
          </w:tcPr>
          <w:p>
            <w:pPr>
              <w:jc w:val="left"/>
            </w:pPr>
            <w:r>
              <w:rPr>
                <w:rFonts w:ascii="Arial" w:hAnsi="Arial" w:eastAsia="Arial"/>
                <w:sz w:val="16"/>
              </w:rPr>
              <w:t>dbo.factories</w:t>
            </w:r>
          </w:p>
        </w:tc>
        <w:tc>
          <w:tcPr>
            <w:tcW w:type="dxa" w:w="1512"/>
            <w:tcMar>
              <w:top w:w="80" w:type="dxa"/>
              <w:start w:w="95" w:type="dxa"/>
              <w:bottom w:w="80" w:type="dxa"/>
              <w:end w:w="95" w:type="dxa"/>
            </w:tcMar>
            <w:vAlign w:val="center"/>
          </w:tcPr>
          <w:p>
            <w:pPr>
              <w:jc w:val="center"/>
            </w:pPr>
            <w:r>
              <w:rPr>
                <w:rFonts w:ascii="Arial" w:hAnsi="Arial" w:eastAsia="Arial"/>
                <w:sz w:val="16"/>
              </w:rPr>
              <w:t>TABLE</w:t>
            </w:r>
          </w:p>
        </w:tc>
        <w:tc>
          <w:tcPr>
            <w:tcW w:type="dxa" w:w="4565"/>
            <w:tcMar>
              <w:top w:w="80" w:type="dxa"/>
              <w:start w:w="95" w:type="dxa"/>
              <w:bottom w:w="80" w:type="dxa"/>
              <w:end w:w="95" w:type="dxa"/>
            </w:tcMar>
            <w:vAlign w:val="center"/>
          </w:tcPr>
          <w:p>
            <w:pPr>
              <w:jc w:val="left"/>
            </w:pPr>
            <w:r>
              <w:rPr>
                <w:rFonts w:ascii="Arial" w:hAnsi="Arial" w:eastAsia="Arial"/>
                <w:sz w:val="16"/>
              </w:rPr>
              <w:t>Supplier factory master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SQL-019</w:t>
            </w:r>
          </w:p>
        </w:tc>
        <w:tc>
          <w:tcPr>
            <w:tcW w:type="dxa" w:w="3240"/>
            <w:shd w:fill="F3F6F9"/>
            <w:tcMar>
              <w:top w:w="80" w:type="dxa"/>
              <w:start w:w="95" w:type="dxa"/>
              <w:bottom w:w="80" w:type="dxa"/>
              <w:end w:w="95" w:type="dxa"/>
            </w:tcMar>
            <w:vAlign w:val="center"/>
          </w:tcPr>
          <w:p>
            <w:pPr>
              <w:jc w:val="left"/>
            </w:pPr>
            <w:r>
              <w:rPr>
                <w:rFonts w:ascii="Arial" w:hAnsi="Arial" w:eastAsia="Arial"/>
                <w:sz w:val="16"/>
              </w:rPr>
              <w:t>dbo.factory_product_production_schedule</w:t>
            </w:r>
          </w:p>
        </w:tc>
        <w:tc>
          <w:tcPr>
            <w:tcW w:type="dxa" w:w="1512"/>
            <w:shd w:fill="F3F6F9"/>
            <w:tcMar>
              <w:top w:w="80" w:type="dxa"/>
              <w:start w:w="95" w:type="dxa"/>
              <w:bottom w:w="80" w:type="dxa"/>
              <w:end w:w="95" w:type="dxa"/>
            </w:tcMar>
            <w:vAlign w:val="center"/>
          </w:tcPr>
          <w:p>
            <w:pPr>
              <w:jc w:val="center"/>
            </w:pPr>
            <w:r>
              <w:rPr>
                <w:rFonts w:ascii="Arial" w:hAnsi="Arial" w:eastAsia="Arial"/>
                <w:sz w:val="16"/>
              </w:rPr>
              <w:t>TABLE</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Production cadence and batch size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SQL-020</w:t>
            </w:r>
          </w:p>
        </w:tc>
        <w:tc>
          <w:tcPr>
            <w:tcW w:type="dxa" w:w="3240"/>
            <w:tcMar>
              <w:top w:w="80" w:type="dxa"/>
              <w:start w:w="95" w:type="dxa"/>
              <w:bottom w:w="80" w:type="dxa"/>
              <w:end w:w="95" w:type="dxa"/>
            </w:tcMar>
            <w:vAlign w:val="center"/>
          </w:tcPr>
          <w:p>
            <w:pPr>
              <w:jc w:val="left"/>
            </w:pPr>
            <w:r>
              <w:rPr>
                <w:rFonts w:ascii="Arial" w:hAnsi="Arial" w:eastAsia="Arial"/>
                <w:sz w:val="16"/>
              </w:rPr>
              <w:t>dbo.factory_stock</w:t>
            </w:r>
          </w:p>
        </w:tc>
        <w:tc>
          <w:tcPr>
            <w:tcW w:type="dxa" w:w="1512"/>
            <w:tcMar>
              <w:top w:w="80" w:type="dxa"/>
              <w:start w:w="95" w:type="dxa"/>
              <w:bottom w:w="80" w:type="dxa"/>
              <w:end w:w="95" w:type="dxa"/>
            </w:tcMar>
            <w:vAlign w:val="center"/>
          </w:tcPr>
          <w:p>
            <w:pPr>
              <w:jc w:val="center"/>
            </w:pPr>
            <w:r>
              <w:rPr>
                <w:rFonts w:ascii="Arial" w:hAnsi="Arial" w:eastAsia="Arial"/>
                <w:sz w:val="16"/>
              </w:rPr>
              <w:t>TABLE</w:t>
            </w:r>
          </w:p>
        </w:tc>
        <w:tc>
          <w:tcPr>
            <w:tcW w:type="dxa" w:w="4565"/>
            <w:tcMar>
              <w:top w:w="80" w:type="dxa"/>
              <w:start w:w="95" w:type="dxa"/>
              <w:bottom w:w="80" w:type="dxa"/>
              <w:end w:w="95" w:type="dxa"/>
            </w:tcMar>
            <w:vAlign w:val="center"/>
          </w:tcPr>
          <w:p>
            <w:pPr>
              <w:jc w:val="left"/>
            </w:pPr>
            <w:r>
              <w:rPr>
                <w:rFonts w:ascii="Arial" w:hAnsi="Arial" w:eastAsia="Arial"/>
                <w:sz w:val="16"/>
              </w:rPr>
              <w:t>Static factory stock snapshot</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SQL-021</w:t>
            </w:r>
          </w:p>
        </w:tc>
        <w:tc>
          <w:tcPr>
            <w:tcW w:type="dxa" w:w="3240"/>
            <w:shd w:fill="F3F6F9"/>
            <w:tcMar>
              <w:top w:w="80" w:type="dxa"/>
              <w:start w:w="95" w:type="dxa"/>
              <w:bottom w:w="80" w:type="dxa"/>
              <w:end w:w="95" w:type="dxa"/>
            </w:tcMar>
            <w:vAlign w:val="center"/>
          </w:tcPr>
          <w:p>
            <w:pPr>
              <w:jc w:val="left"/>
            </w:pPr>
            <w:r>
              <w:rPr>
                <w:rFonts w:ascii="Arial" w:hAnsi="Arial" w:eastAsia="Arial"/>
                <w:sz w:val="16"/>
              </w:rPr>
              <w:t>dbo.network_nodes</w:t>
            </w:r>
          </w:p>
        </w:tc>
        <w:tc>
          <w:tcPr>
            <w:tcW w:type="dxa" w:w="1512"/>
            <w:shd w:fill="F3F6F9"/>
            <w:tcMar>
              <w:top w:w="80" w:type="dxa"/>
              <w:start w:w="95" w:type="dxa"/>
              <w:bottom w:w="80" w:type="dxa"/>
              <w:end w:w="95" w:type="dxa"/>
            </w:tcMar>
            <w:vAlign w:val="center"/>
          </w:tcPr>
          <w:p>
            <w:pPr>
              <w:jc w:val="center"/>
            </w:pPr>
            <w:r>
              <w:rPr>
                <w:rFonts w:ascii="Arial" w:hAnsi="Arial" w:eastAsia="Arial"/>
                <w:sz w:val="16"/>
              </w:rPr>
              <w:t>TABLE</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Canonical transport nodes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SQL-022</w:t>
            </w:r>
          </w:p>
        </w:tc>
        <w:tc>
          <w:tcPr>
            <w:tcW w:type="dxa" w:w="3240"/>
            <w:tcMar>
              <w:top w:w="80" w:type="dxa"/>
              <w:start w:w="95" w:type="dxa"/>
              <w:bottom w:w="80" w:type="dxa"/>
              <w:end w:w="95" w:type="dxa"/>
            </w:tcMar>
            <w:vAlign w:val="center"/>
          </w:tcPr>
          <w:p>
            <w:pPr>
              <w:jc w:val="left"/>
            </w:pPr>
            <w:r>
              <w:rPr>
                <w:rFonts w:ascii="Arial" w:hAnsi="Arial" w:eastAsia="Arial"/>
                <w:sz w:val="16"/>
              </w:rPr>
              <w:t>dbo.oem_plants</w:t>
            </w:r>
          </w:p>
        </w:tc>
        <w:tc>
          <w:tcPr>
            <w:tcW w:type="dxa" w:w="1512"/>
            <w:tcMar>
              <w:top w:w="80" w:type="dxa"/>
              <w:start w:w="95" w:type="dxa"/>
              <w:bottom w:w="80" w:type="dxa"/>
              <w:end w:w="95" w:type="dxa"/>
            </w:tcMar>
            <w:vAlign w:val="center"/>
          </w:tcPr>
          <w:p>
            <w:pPr>
              <w:jc w:val="center"/>
            </w:pPr>
            <w:r>
              <w:rPr>
                <w:rFonts w:ascii="Arial" w:hAnsi="Arial" w:eastAsia="Arial"/>
                <w:sz w:val="16"/>
              </w:rPr>
              <w:t>TABLE</w:t>
            </w:r>
          </w:p>
        </w:tc>
        <w:tc>
          <w:tcPr>
            <w:tcW w:type="dxa" w:w="4565"/>
            <w:tcMar>
              <w:top w:w="80" w:type="dxa"/>
              <w:start w:w="95" w:type="dxa"/>
              <w:bottom w:w="80" w:type="dxa"/>
              <w:end w:w="95" w:type="dxa"/>
            </w:tcMar>
            <w:vAlign w:val="center"/>
          </w:tcPr>
          <w:p>
            <w:pPr>
              <w:jc w:val="left"/>
            </w:pPr>
            <w:r>
              <w:rPr>
                <w:rFonts w:ascii="Arial" w:hAnsi="Arial" w:eastAsia="Arial"/>
                <w:sz w:val="16"/>
              </w:rPr>
              <w:t>OEM plant master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SQL-023</w:t>
            </w:r>
          </w:p>
        </w:tc>
        <w:tc>
          <w:tcPr>
            <w:tcW w:type="dxa" w:w="3240"/>
            <w:shd w:fill="F3F6F9"/>
            <w:tcMar>
              <w:top w:w="80" w:type="dxa"/>
              <w:start w:w="95" w:type="dxa"/>
              <w:bottom w:w="80" w:type="dxa"/>
              <w:end w:w="95" w:type="dxa"/>
            </w:tcMar>
            <w:vAlign w:val="center"/>
          </w:tcPr>
          <w:p>
            <w:pPr>
              <w:jc w:val="left"/>
            </w:pPr>
            <w:r>
              <w:rPr>
                <w:rFonts w:ascii="Arial" w:hAnsi="Arial" w:eastAsia="Arial"/>
                <w:sz w:val="16"/>
              </w:rPr>
              <w:t>dbo.ports</w:t>
            </w:r>
          </w:p>
        </w:tc>
        <w:tc>
          <w:tcPr>
            <w:tcW w:type="dxa" w:w="1512"/>
            <w:shd w:fill="F3F6F9"/>
            <w:tcMar>
              <w:top w:w="80" w:type="dxa"/>
              <w:start w:w="95" w:type="dxa"/>
              <w:bottom w:w="80" w:type="dxa"/>
              <w:end w:w="95" w:type="dxa"/>
            </w:tcMar>
            <w:vAlign w:val="center"/>
          </w:tcPr>
          <w:p>
            <w:pPr>
              <w:jc w:val="center"/>
            </w:pPr>
            <w:r>
              <w:rPr>
                <w:rFonts w:ascii="Arial" w:hAnsi="Arial" w:eastAsia="Arial"/>
                <w:sz w:val="16"/>
              </w:rPr>
              <w:t>TABLE</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Port master retained for network extension</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SQL-024</w:t>
            </w:r>
          </w:p>
        </w:tc>
        <w:tc>
          <w:tcPr>
            <w:tcW w:type="dxa" w:w="3240"/>
            <w:tcMar>
              <w:top w:w="80" w:type="dxa"/>
              <w:start w:w="95" w:type="dxa"/>
              <w:bottom w:w="80" w:type="dxa"/>
              <w:end w:w="95" w:type="dxa"/>
            </w:tcMar>
            <w:vAlign w:val="center"/>
          </w:tcPr>
          <w:p>
            <w:pPr>
              <w:jc w:val="left"/>
            </w:pPr>
            <w:r>
              <w:rPr>
                <w:rFonts w:ascii="Arial" w:hAnsi="Arial" w:eastAsia="Arial"/>
                <w:sz w:val="16"/>
              </w:rPr>
              <w:t>dbo.product_categories</w:t>
            </w:r>
          </w:p>
        </w:tc>
        <w:tc>
          <w:tcPr>
            <w:tcW w:type="dxa" w:w="1512"/>
            <w:tcMar>
              <w:top w:w="80" w:type="dxa"/>
              <w:start w:w="95" w:type="dxa"/>
              <w:bottom w:w="80" w:type="dxa"/>
              <w:end w:w="95" w:type="dxa"/>
            </w:tcMar>
            <w:vAlign w:val="center"/>
          </w:tcPr>
          <w:p>
            <w:pPr>
              <w:jc w:val="center"/>
            </w:pPr>
            <w:r>
              <w:rPr>
                <w:rFonts w:ascii="Arial" w:hAnsi="Arial" w:eastAsia="Arial"/>
                <w:sz w:val="16"/>
              </w:rPr>
              <w:t>TABLE</w:t>
            </w:r>
          </w:p>
        </w:tc>
        <w:tc>
          <w:tcPr>
            <w:tcW w:type="dxa" w:w="4565"/>
            <w:tcMar>
              <w:top w:w="80" w:type="dxa"/>
              <w:start w:w="95" w:type="dxa"/>
              <w:bottom w:w="80" w:type="dxa"/>
              <w:end w:w="95" w:type="dxa"/>
            </w:tcMar>
            <w:vAlign w:val="center"/>
          </w:tcPr>
          <w:p>
            <w:pPr>
              <w:jc w:val="left"/>
            </w:pPr>
            <w:r>
              <w:rPr>
                <w:rFonts w:ascii="Arial" w:hAnsi="Arial" w:eastAsia="Arial"/>
                <w:sz w:val="16"/>
              </w:rPr>
              <w:t>Product category master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SQL-025</w:t>
            </w:r>
          </w:p>
        </w:tc>
        <w:tc>
          <w:tcPr>
            <w:tcW w:type="dxa" w:w="3240"/>
            <w:shd w:fill="F3F6F9"/>
            <w:tcMar>
              <w:top w:w="80" w:type="dxa"/>
              <w:start w:w="95" w:type="dxa"/>
              <w:bottom w:w="80" w:type="dxa"/>
              <w:end w:w="95" w:type="dxa"/>
            </w:tcMar>
            <w:vAlign w:val="center"/>
          </w:tcPr>
          <w:p>
            <w:pPr>
              <w:jc w:val="left"/>
            </w:pPr>
            <w:r>
              <w:rPr>
                <w:rFonts w:ascii="Arial" w:hAnsi="Arial" w:eastAsia="Arial"/>
                <w:sz w:val="16"/>
              </w:rPr>
              <w:t>dbo.product_logistics_parameters</w:t>
            </w:r>
          </w:p>
        </w:tc>
        <w:tc>
          <w:tcPr>
            <w:tcW w:type="dxa" w:w="1512"/>
            <w:shd w:fill="F3F6F9"/>
            <w:tcMar>
              <w:top w:w="80" w:type="dxa"/>
              <w:start w:w="95" w:type="dxa"/>
              <w:bottom w:w="80" w:type="dxa"/>
              <w:end w:w="95" w:type="dxa"/>
            </w:tcMar>
            <w:vAlign w:val="center"/>
          </w:tcPr>
          <w:p>
            <w:pPr>
              <w:jc w:val="center"/>
            </w:pPr>
            <w:r>
              <w:rPr>
                <w:rFonts w:ascii="Arial" w:hAnsi="Arial" w:eastAsia="Arial"/>
                <w:sz w:val="16"/>
              </w:rPr>
              <w:t>TABLE</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Product palletisation parameters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SQL-026</w:t>
            </w:r>
          </w:p>
        </w:tc>
        <w:tc>
          <w:tcPr>
            <w:tcW w:type="dxa" w:w="3240"/>
            <w:tcMar>
              <w:top w:w="80" w:type="dxa"/>
              <w:start w:w="95" w:type="dxa"/>
              <w:bottom w:w="80" w:type="dxa"/>
              <w:end w:w="95" w:type="dxa"/>
            </w:tcMar>
            <w:vAlign w:val="center"/>
          </w:tcPr>
          <w:p>
            <w:pPr>
              <w:jc w:val="left"/>
            </w:pPr>
            <w:r>
              <w:rPr>
                <w:rFonts w:ascii="Arial" w:hAnsi="Arial" w:eastAsia="Arial"/>
                <w:sz w:val="16"/>
              </w:rPr>
              <w:t>dbo.products</w:t>
            </w:r>
          </w:p>
        </w:tc>
        <w:tc>
          <w:tcPr>
            <w:tcW w:type="dxa" w:w="1512"/>
            <w:tcMar>
              <w:top w:w="80" w:type="dxa"/>
              <w:start w:w="95" w:type="dxa"/>
              <w:bottom w:w="80" w:type="dxa"/>
              <w:end w:w="95" w:type="dxa"/>
            </w:tcMar>
            <w:vAlign w:val="center"/>
          </w:tcPr>
          <w:p>
            <w:pPr>
              <w:jc w:val="center"/>
            </w:pPr>
            <w:r>
              <w:rPr>
                <w:rFonts w:ascii="Arial" w:hAnsi="Arial" w:eastAsia="Arial"/>
                <w:sz w:val="16"/>
              </w:rPr>
              <w:t>TABLE</w:t>
            </w:r>
          </w:p>
        </w:tc>
        <w:tc>
          <w:tcPr>
            <w:tcW w:type="dxa" w:w="4565"/>
            <w:tcMar>
              <w:top w:w="80" w:type="dxa"/>
              <w:start w:w="95" w:type="dxa"/>
              <w:bottom w:w="80" w:type="dxa"/>
              <w:end w:w="95" w:type="dxa"/>
            </w:tcMar>
            <w:vAlign w:val="center"/>
          </w:tcPr>
          <w:p>
            <w:pPr>
              <w:jc w:val="left"/>
            </w:pPr>
            <w:r>
              <w:rPr>
                <w:rFonts w:ascii="Arial" w:hAnsi="Arial" w:eastAsia="Arial"/>
                <w:sz w:val="16"/>
              </w:rPr>
              <w:t>Product master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SQL-027</w:t>
            </w:r>
          </w:p>
        </w:tc>
        <w:tc>
          <w:tcPr>
            <w:tcW w:type="dxa" w:w="3240"/>
            <w:shd w:fill="F3F6F9"/>
            <w:tcMar>
              <w:top w:w="80" w:type="dxa"/>
              <w:start w:w="95" w:type="dxa"/>
              <w:bottom w:w="80" w:type="dxa"/>
              <w:end w:w="95" w:type="dxa"/>
            </w:tcMar>
            <w:vAlign w:val="center"/>
          </w:tcPr>
          <w:p>
            <w:pPr>
              <w:jc w:val="left"/>
            </w:pPr>
            <w:r>
              <w:rPr>
                <w:rFonts w:ascii="Arial" w:hAnsi="Arial" w:eastAsia="Arial"/>
                <w:sz w:val="16"/>
              </w:rPr>
              <w:t>dbo.transport_physical_leg_carrier_contracts</w:t>
            </w:r>
          </w:p>
        </w:tc>
        <w:tc>
          <w:tcPr>
            <w:tcW w:type="dxa" w:w="1512"/>
            <w:shd w:fill="F3F6F9"/>
            <w:tcMar>
              <w:top w:w="80" w:type="dxa"/>
              <w:start w:w="95" w:type="dxa"/>
              <w:bottom w:w="80" w:type="dxa"/>
              <w:end w:w="95" w:type="dxa"/>
            </w:tcMar>
            <w:vAlign w:val="center"/>
          </w:tcPr>
          <w:p>
            <w:pPr>
              <w:jc w:val="center"/>
            </w:pPr>
            <w:r>
              <w:rPr>
                <w:rFonts w:ascii="Arial" w:hAnsi="Arial" w:eastAsia="Arial"/>
                <w:sz w:val="16"/>
              </w:rPr>
              <w:t>TABLE</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Carrier capacity contracts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SQL-028</w:t>
            </w:r>
          </w:p>
        </w:tc>
        <w:tc>
          <w:tcPr>
            <w:tcW w:type="dxa" w:w="3240"/>
            <w:tcMar>
              <w:top w:w="80" w:type="dxa"/>
              <w:start w:w="95" w:type="dxa"/>
              <w:bottom w:w="80" w:type="dxa"/>
              <w:end w:w="95" w:type="dxa"/>
            </w:tcMar>
            <w:vAlign w:val="center"/>
          </w:tcPr>
          <w:p>
            <w:pPr>
              <w:jc w:val="left"/>
            </w:pPr>
            <w:r>
              <w:rPr>
                <w:rFonts w:ascii="Arial" w:hAnsi="Arial" w:eastAsia="Arial"/>
                <w:sz w:val="16"/>
              </w:rPr>
              <w:t>dbo.transport_physical_legs</w:t>
            </w:r>
          </w:p>
        </w:tc>
        <w:tc>
          <w:tcPr>
            <w:tcW w:type="dxa" w:w="1512"/>
            <w:tcMar>
              <w:top w:w="80" w:type="dxa"/>
              <w:start w:w="95" w:type="dxa"/>
              <w:bottom w:w="80" w:type="dxa"/>
              <w:end w:w="95" w:type="dxa"/>
            </w:tcMar>
            <w:vAlign w:val="center"/>
          </w:tcPr>
          <w:p>
            <w:pPr>
              <w:jc w:val="center"/>
            </w:pPr>
            <w:r>
              <w:rPr>
                <w:rFonts w:ascii="Arial" w:hAnsi="Arial" w:eastAsia="Arial"/>
                <w:sz w:val="16"/>
              </w:rPr>
              <w:t>TABLE</w:t>
            </w:r>
          </w:p>
        </w:tc>
        <w:tc>
          <w:tcPr>
            <w:tcW w:type="dxa" w:w="4565"/>
            <w:tcMar>
              <w:top w:w="80" w:type="dxa"/>
              <w:start w:w="95" w:type="dxa"/>
              <w:bottom w:w="80" w:type="dxa"/>
              <w:end w:w="95" w:type="dxa"/>
            </w:tcMar>
            <w:vAlign w:val="center"/>
          </w:tcPr>
          <w:p>
            <w:pPr>
              <w:jc w:val="left"/>
            </w:pPr>
            <w:r>
              <w:rPr>
                <w:rFonts w:ascii="Arial" w:hAnsi="Arial" w:eastAsia="Arial"/>
                <w:sz w:val="16"/>
              </w:rPr>
              <w:t>Physical transport legs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SQL-029</w:t>
            </w:r>
          </w:p>
        </w:tc>
        <w:tc>
          <w:tcPr>
            <w:tcW w:type="dxa" w:w="3240"/>
            <w:shd w:fill="F3F6F9"/>
            <w:tcMar>
              <w:top w:w="80" w:type="dxa"/>
              <w:start w:w="95" w:type="dxa"/>
              <w:bottom w:w="80" w:type="dxa"/>
              <w:end w:w="95" w:type="dxa"/>
            </w:tcMar>
            <w:vAlign w:val="center"/>
          </w:tcPr>
          <w:p>
            <w:pPr>
              <w:jc w:val="left"/>
            </w:pPr>
            <w:r>
              <w:rPr>
                <w:rFonts w:ascii="Arial" w:hAnsi="Arial" w:eastAsia="Arial"/>
                <w:sz w:val="16"/>
              </w:rPr>
              <w:t>dbo.transport_route_leg_map</w:t>
            </w:r>
          </w:p>
        </w:tc>
        <w:tc>
          <w:tcPr>
            <w:tcW w:type="dxa" w:w="1512"/>
            <w:shd w:fill="F3F6F9"/>
            <w:tcMar>
              <w:top w:w="80" w:type="dxa"/>
              <w:start w:w="95" w:type="dxa"/>
              <w:bottom w:w="80" w:type="dxa"/>
              <w:end w:w="95" w:type="dxa"/>
            </w:tcMar>
            <w:vAlign w:val="center"/>
          </w:tcPr>
          <w:p>
            <w:pPr>
              <w:jc w:val="center"/>
            </w:pPr>
            <w:r>
              <w:rPr>
                <w:rFonts w:ascii="Arial" w:hAnsi="Arial" w:eastAsia="Arial"/>
                <w:sz w:val="16"/>
              </w:rPr>
              <w:t>TABLE</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Ordered route-to-leg mapping</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SQL-030</w:t>
            </w:r>
          </w:p>
        </w:tc>
        <w:tc>
          <w:tcPr>
            <w:tcW w:type="dxa" w:w="3240"/>
            <w:tcMar>
              <w:top w:w="80" w:type="dxa"/>
              <w:start w:w="95" w:type="dxa"/>
              <w:bottom w:w="80" w:type="dxa"/>
              <w:end w:w="95" w:type="dxa"/>
            </w:tcMar>
            <w:vAlign w:val="center"/>
          </w:tcPr>
          <w:p>
            <w:pPr>
              <w:jc w:val="left"/>
            </w:pPr>
            <w:r>
              <w:rPr>
                <w:rFonts w:ascii="Arial" w:hAnsi="Arial" w:eastAsia="Arial"/>
                <w:sz w:val="16"/>
              </w:rPr>
              <w:t>dbo.transport_routes</w:t>
            </w:r>
          </w:p>
        </w:tc>
        <w:tc>
          <w:tcPr>
            <w:tcW w:type="dxa" w:w="1512"/>
            <w:tcMar>
              <w:top w:w="80" w:type="dxa"/>
              <w:start w:w="95" w:type="dxa"/>
              <w:bottom w:w="80" w:type="dxa"/>
              <w:end w:w="95" w:type="dxa"/>
            </w:tcMar>
            <w:vAlign w:val="center"/>
          </w:tcPr>
          <w:p>
            <w:pPr>
              <w:jc w:val="center"/>
            </w:pPr>
            <w:r>
              <w:rPr>
                <w:rFonts w:ascii="Arial" w:hAnsi="Arial" w:eastAsia="Arial"/>
                <w:sz w:val="16"/>
              </w:rPr>
              <w:t>TABLE</w:t>
            </w:r>
          </w:p>
        </w:tc>
        <w:tc>
          <w:tcPr>
            <w:tcW w:type="dxa" w:w="4565"/>
            <w:tcMar>
              <w:top w:w="80" w:type="dxa"/>
              <w:start w:w="95" w:type="dxa"/>
              <w:bottom w:w="80" w:type="dxa"/>
              <w:end w:w="95" w:type="dxa"/>
            </w:tcMar>
            <w:vAlign w:val="center"/>
          </w:tcPr>
          <w:p>
            <w:pPr>
              <w:jc w:val="left"/>
            </w:pPr>
            <w:r>
              <w:rPr>
                <w:rFonts w:ascii="Arial" w:hAnsi="Arial" w:eastAsia="Arial"/>
                <w:sz w:val="16"/>
              </w:rPr>
              <w:t>Logical transport routes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SQL-031</w:t>
            </w:r>
          </w:p>
        </w:tc>
        <w:tc>
          <w:tcPr>
            <w:tcW w:type="dxa" w:w="3240"/>
            <w:shd w:fill="F3F6F9"/>
            <w:tcMar>
              <w:top w:w="80" w:type="dxa"/>
              <w:start w:w="95" w:type="dxa"/>
              <w:bottom w:w="80" w:type="dxa"/>
              <w:end w:w="95" w:type="dxa"/>
            </w:tcMar>
            <w:vAlign w:val="center"/>
          </w:tcPr>
          <w:p>
            <w:pPr>
              <w:jc w:val="left"/>
            </w:pPr>
            <w:r>
              <w:rPr>
                <w:rFonts w:ascii="Arial" w:hAnsi="Arial" w:eastAsia="Arial"/>
                <w:sz w:val="16"/>
              </w:rPr>
              <w:t>dbo.vehicle_configurations</w:t>
            </w:r>
          </w:p>
        </w:tc>
        <w:tc>
          <w:tcPr>
            <w:tcW w:type="dxa" w:w="1512"/>
            <w:shd w:fill="F3F6F9"/>
            <w:tcMar>
              <w:top w:w="80" w:type="dxa"/>
              <w:start w:w="95" w:type="dxa"/>
              <w:bottom w:w="80" w:type="dxa"/>
              <w:end w:w="95" w:type="dxa"/>
            </w:tcMar>
            <w:vAlign w:val="center"/>
          </w:tcPr>
          <w:p>
            <w:pPr>
              <w:jc w:val="center"/>
            </w:pPr>
            <w:r>
              <w:rPr>
                <w:rFonts w:ascii="Arial" w:hAnsi="Arial" w:eastAsia="Arial"/>
                <w:sz w:val="16"/>
              </w:rPr>
              <w:t>TABLE</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Vehicle configuration master</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SQL-032</w:t>
            </w:r>
          </w:p>
        </w:tc>
        <w:tc>
          <w:tcPr>
            <w:tcW w:type="dxa" w:w="3240"/>
            <w:tcMar>
              <w:top w:w="80" w:type="dxa"/>
              <w:start w:w="95" w:type="dxa"/>
              <w:bottom w:w="80" w:type="dxa"/>
              <w:end w:w="95" w:type="dxa"/>
            </w:tcMar>
            <w:vAlign w:val="center"/>
          </w:tcPr>
          <w:p>
            <w:pPr>
              <w:jc w:val="left"/>
            </w:pPr>
            <w:r>
              <w:rPr>
                <w:rFonts w:ascii="Arial" w:hAnsi="Arial" w:eastAsia="Arial"/>
                <w:sz w:val="16"/>
              </w:rPr>
              <w:t>dbo.vehicle_models</w:t>
            </w:r>
          </w:p>
        </w:tc>
        <w:tc>
          <w:tcPr>
            <w:tcW w:type="dxa" w:w="1512"/>
            <w:tcMar>
              <w:top w:w="80" w:type="dxa"/>
              <w:start w:w="95" w:type="dxa"/>
              <w:bottom w:w="80" w:type="dxa"/>
              <w:end w:w="95" w:type="dxa"/>
            </w:tcMar>
            <w:vAlign w:val="center"/>
          </w:tcPr>
          <w:p>
            <w:pPr>
              <w:jc w:val="center"/>
            </w:pPr>
            <w:r>
              <w:rPr>
                <w:rFonts w:ascii="Arial" w:hAnsi="Arial" w:eastAsia="Arial"/>
                <w:sz w:val="16"/>
              </w:rPr>
              <w:t>TABLE</w:t>
            </w:r>
          </w:p>
        </w:tc>
        <w:tc>
          <w:tcPr>
            <w:tcW w:type="dxa" w:w="4565"/>
            <w:tcMar>
              <w:top w:w="80" w:type="dxa"/>
              <w:start w:w="95" w:type="dxa"/>
              <w:bottom w:w="80" w:type="dxa"/>
              <w:end w:w="95" w:type="dxa"/>
            </w:tcMar>
            <w:vAlign w:val="center"/>
          </w:tcPr>
          <w:p>
            <w:pPr>
              <w:jc w:val="left"/>
            </w:pPr>
            <w:r>
              <w:rPr>
                <w:rFonts w:ascii="Arial" w:hAnsi="Arial" w:eastAsia="Arial"/>
                <w:sz w:val="16"/>
              </w:rPr>
              <w:t>Vehicle model master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SQL-033</w:t>
            </w:r>
          </w:p>
        </w:tc>
        <w:tc>
          <w:tcPr>
            <w:tcW w:type="dxa" w:w="3240"/>
            <w:shd w:fill="F3F6F9"/>
            <w:tcMar>
              <w:top w:w="80" w:type="dxa"/>
              <w:start w:w="95" w:type="dxa"/>
              <w:bottom w:w="80" w:type="dxa"/>
              <w:end w:w="95" w:type="dxa"/>
            </w:tcMar>
            <w:vAlign w:val="center"/>
          </w:tcPr>
          <w:p>
            <w:pPr>
              <w:jc w:val="left"/>
            </w:pPr>
            <w:r>
              <w:rPr>
                <w:rFonts w:ascii="Arial" w:hAnsi="Arial" w:eastAsia="Arial"/>
                <w:sz w:val="16"/>
              </w:rPr>
              <w:t>dbo.vehicle_product_bom</w:t>
            </w:r>
          </w:p>
        </w:tc>
        <w:tc>
          <w:tcPr>
            <w:tcW w:type="dxa" w:w="1512"/>
            <w:shd w:fill="F3F6F9"/>
            <w:tcMar>
              <w:top w:w="80" w:type="dxa"/>
              <w:start w:w="95" w:type="dxa"/>
              <w:bottom w:w="80" w:type="dxa"/>
              <w:end w:w="95" w:type="dxa"/>
            </w:tcMar>
            <w:vAlign w:val="center"/>
          </w:tcPr>
          <w:p>
            <w:pPr>
              <w:jc w:val="center"/>
            </w:pPr>
            <w:r>
              <w:rPr>
                <w:rFonts w:ascii="Arial" w:hAnsi="Arial" w:eastAsia="Arial"/>
                <w:sz w:val="16"/>
              </w:rPr>
              <w:t>TABLE</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Vehicle-to-component BOM</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SQL-034</w:t>
            </w:r>
          </w:p>
        </w:tc>
        <w:tc>
          <w:tcPr>
            <w:tcW w:type="dxa" w:w="3240"/>
            <w:tcMar>
              <w:top w:w="80" w:type="dxa"/>
              <w:start w:w="95" w:type="dxa"/>
              <w:bottom w:w="80" w:type="dxa"/>
              <w:end w:w="95" w:type="dxa"/>
            </w:tcMar>
            <w:vAlign w:val="center"/>
          </w:tcPr>
          <w:p>
            <w:pPr>
              <w:jc w:val="left"/>
            </w:pPr>
            <w:r>
              <w:rPr>
                <w:rFonts w:ascii="Arial" w:hAnsi="Arial" w:eastAsia="Arial"/>
                <w:sz w:val="16"/>
              </w:rPr>
              <w:t>dbo.warehouses</w:t>
            </w:r>
          </w:p>
        </w:tc>
        <w:tc>
          <w:tcPr>
            <w:tcW w:type="dxa" w:w="1512"/>
            <w:tcMar>
              <w:top w:w="80" w:type="dxa"/>
              <w:start w:w="95" w:type="dxa"/>
              <w:bottom w:w="80" w:type="dxa"/>
              <w:end w:w="95" w:type="dxa"/>
            </w:tcMar>
            <w:vAlign w:val="center"/>
          </w:tcPr>
          <w:p>
            <w:pPr>
              <w:jc w:val="center"/>
            </w:pPr>
            <w:r>
              <w:rPr>
                <w:rFonts w:ascii="Arial" w:hAnsi="Arial" w:eastAsia="Arial"/>
                <w:sz w:val="16"/>
              </w:rPr>
              <w:t>TABLE</w:t>
            </w:r>
          </w:p>
        </w:tc>
        <w:tc>
          <w:tcPr>
            <w:tcW w:type="dxa" w:w="4565"/>
            <w:tcMar>
              <w:top w:w="80" w:type="dxa"/>
              <w:start w:w="95" w:type="dxa"/>
              <w:bottom w:w="80" w:type="dxa"/>
              <w:end w:w="95" w:type="dxa"/>
            </w:tcMar>
            <w:vAlign w:val="center"/>
          </w:tcPr>
          <w:p>
            <w:pPr>
              <w:jc w:val="left"/>
            </w:pPr>
            <w:r>
              <w:rPr>
                <w:rFonts w:ascii="Arial" w:hAnsi="Arial" w:eastAsia="Arial"/>
                <w:sz w:val="16"/>
              </w:rPr>
              <w:t>Warehouse master retained for network extension</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SQL-035</w:t>
            </w:r>
          </w:p>
        </w:tc>
        <w:tc>
          <w:tcPr>
            <w:tcW w:type="dxa" w:w="3240"/>
            <w:shd w:fill="F3F6F9"/>
            <w:tcMar>
              <w:top w:w="80" w:type="dxa"/>
              <w:start w:w="95" w:type="dxa"/>
              <w:bottom w:w="80" w:type="dxa"/>
              <w:end w:w="95" w:type="dxa"/>
            </w:tcMar>
            <w:vAlign w:val="center"/>
          </w:tcPr>
          <w:p>
            <w:pPr>
              <w:jc w:val="left"/>
            </w:pPr>
            <w:r>
              <w:rPr>
                <w:rFonts w:ascii="Arial" w:hAnsi="Arial" w:eastAsia="Arial"/>
                <w:sz w:val="16"/>
              </w:rPr>
              <w:t>load.short_term_forecast_file_buffer</w:t>
            </w:r>
          </w:p>
        </w:tc>
        <w:tc>
          <w:tcPr>
            <w:tcW w:type="dxa" w:w="1512"/>
            <w:shd w:fill="F3F6F9"/>
            <w:tcMar>
              <w:top w:w="80" w:type="dxa"/>
              <w:start w:w="95" w:type="dxa"/>
              <w:bottom w:w="80" w:type="dxa"/>
              <w:end w:w="95" w:type="dxa"/>
            </w:tcMar>
            <w:vAlign w:val="center"/>
          </w:tcPr>
          <w:p>
            <w:pPr>
              <w:jc w:val="center"/>
            </w:pPr>
            <w:r>
              <w:rPr>
                <w:rFonts w:ascii="Arial" w:hAnsi="Arial" w:eastAsia="Arial"/>
                <w:sz w:val="16"/>
              </w:rPr>
              <w:t>TABLE</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Short-Term controlled-load buffer</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SQL-036</w:t>
            </w:r>
          </w:p>
        </w:tc>
        <w:tc>
          <w:tcPr>
            <w:tcW w:type="dxa" w:w="3240"/>
            <w:tcMar>
              <w:top w:w="80" w:type="dxa"/>
              <w:start w:w="95" w:type="dxa"/>
              <w:bottom w:w="80" w:type="dxa"/>
              <w:end w:w="95" w:type="dxa"/>
            </w:tcMar>
            <w:vAlign w:val="center"/>
          </w:tcPr>
          <w:p>
            <w:pPr>
              <w:jc w:val="left"/>
            </w:pPr>
            <w:r>
              <w:rPr>
                <w:rFonts w:ascii="Arial" w:hAnsi="Arial" w:eastAsia="Arial"/>
                <w:sz w:val="16"/>
              </w:rPr>
              <w:t>load.tactical_forecast_file_buffer</w:t>
            </w:r>
          </w:p>
        </w:tc>
        <w:tc>
          <w:tcPr>
            <w:tcW w:type="dxa" w:w="1512"/>
            <w:tcMar>
              <w:top w:w="80" w:type="dxa"/>
              <w:start w:w="95" w:type="dxa"/>
              <w:bottom w:w="80" w:type="dxa"/>
              <w:end w:w="95" w:type="dxa"/>
            </w:tcMar>
            <w:vAlign w:val="center"/>
          </w:tcPr>
          <w:p>
            <w:pPr>
              <w:jc w:val="center"/>
            </w:pPr>
            <w:r>
              <w:rPr>
                <w:rFonts w:ascii="Arial" w:hAnsi="Arial" w:eastAsia="Arial"/>
                <w:sz w:val="16"/>
              </w:rPr>
              <w:t>TABLE</w:t>
            </w:r>
          </w:p>
        </w:tc>
        <w:tc>
          <w:tcPr>
            <w:tcW w:type="dxa" w:w="4565"/>
            <w:tcMar>
              <w:top w:w="80" w:type="dxa"/>
              <w:start w:w="95" w:type="dxa"/>
              <w:bottom w:w="80" w:type="dxa"/>
              <w:end w:w="95" w:type="dxa"/>
            </w:tcMar>
            <w:vAlign w:val="center"/>
          </w:tcPr>
          <w:p>
            <w:pPr>
              <w:jc w:val="left"/>
            </w:pPr>
            <w:r>
              <w:rPr>
                <w:rFonts w:ascii="Arial" w:hAnsi="Arial" w:eastAsia="Arial"/>
                <w:sz w:val="16"/>
              </w:rPr>
              <w:t>Tactical controlled-load buffer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SQL-069</w:t>
            </w:r>
          </w:p>
        </w:tc>
        <w:tc>
          <w:tcPr>
            <w:tcW w:type="dxa" w:w="3240"/>
            <w:shd w:fill="F3F6F9"/>
            <w:tcMar>
              <w:top w:w="80" w:type="dxa"/>
              <w:start w:w="95" w:type="dxa"/>
              <w:bottom w:w="80" w:type="dxa"/>
              <w:end w:w="95" w:type="dxa"/>
            </w:tcMar>
            <w:vAlign w:val="center"/>
          </w:tcPr>
          <w:p>
            <w:pPr>
              <w:jc w:val="left"/>
            </w:pPr>
            <w:r>
              <w:rPr>
                <w:rFonts w:ascii="Arial" w:hAnsi="Arial" w:eastAsia="Arial"/>
                <w:sz w:val="16"/>
              </w:rPr>
              <w:t>snap.tactical_component_demand</w:t>
            </w:r>
          </w:p>
        </w:tc>
        <w:tc>
          <w:tcPr>
            <w:tcW w:type="dxa" w:w="1512"/>
            <w:shd w:fill="F3F6F9"/>
            <w:tcMar>
              <w:top w:w="80" w:type="dxa"/>
              <w:start w:w="95" w:type="dxa"/>
              <w:bottom w:w="80" w:type="dxa"/>
              <w:end w:w="95" w:type="dxa"/>
            </w:tcMar>
            <w:vAlign w:val="center"/>
          </w:tcPr>
          <w:p>
            <w:pPr>
              <w:jc w:val="center"/>
            </w:pPr>
            <w:r>
              <w:rPr>
                <w:rFonts w:ascii="Arial" w:hAnsi="Arial" w:eastAsia="Arial"/>
                <w:sz w:val="16"/>
              </w:rPr>
              <w:t>SNAPSHOT TABLE</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Published Component Demand snapshot</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SQL-085</w:t>
            </w:r>
          </w:p>
        </w:tc>
        <w:tc>
          <w:tcPr>
            <w:tcW w:type="dxa" w:w="3240"/>
            <w:tcMar>
              <w:top w:w="80" w:type="dxa"/>
              <w:start w:w="95" w:type="dxa"/>
              <w:bottom w:w="80" w:type="dxa"/>
              <w:end w:w="95" w:type="dxa"/>
            </w:tcMar>
            <w:vAlign w:val="center"/>
          </w:tcPr>
          <w:p>
            <w:pPr>
              <w:jc w:val="left"/>
            </w:pPr>
            <w:r>
              <w:rPr>
                <w:rFonts w:ascii="Arial" w:hAnsi="Arial" w:eastAsia="Arial"/>
                <w:sz w:val="16"/>
              </w:rPr>
              <w:t>snap.tactical_carrier_16_week</w:t>
            </w:r>
          </w:p>
        </w:tc>
        <w:tc>
          <w:tcPr>
            <w:tcW w:type="dxa" w:w="1512"/>
            <w:tcMar>
              <w:top w:w="80" w:type="dxa"/>
              <w:start w:w="95" w:type="dxa"/>
              <w:bottom w:w="80" w:type="dxa"/>
              <w:end w:w="95" w:type="dxa"/>
            </w:tcMar>
            <w:vAlign w:val="center"/>
          </w:tcPr>
          <w:p>
            <w:pPr>
              <w:jc w:val="center"/>
            </w:pPr>
            <w:r>
              <w:rPr>
                <w:rFonts w:ascii="Arial" w:hAnsi="Arial" w:eastAsia="Arial"/>
                <w:sz w:val="16"/>
              </w:rPr>
              <w:t>SNAPSHOT TABLE</w:t>
            </w:r>
          </w:p>
        </w:tc>
        <w:tc>
          <w:tcPr>
            <w:tcW w:type="dxa" w:w="4565"/>
            <w:tcMar>
              <w:top w:w="80" w:type="dxa"/>
              <w:start w:w="95" w:type="dxa"/>
              <w:bottom w:w="80" w:type="dxa"/>
              <w:end w:w="95" w:type="dxa"/>
            </w:tcMar>
            <w:vAlign w:val="center"/>
          </w:tcPr>
          <w:p>
            <w:pPr>
              <w:jc w:val="left"/>
            </w:pPr>
            <w:r>
              <w:rPr>
                <w:rFonts w:ascii="Arial" w:hAnsi="Arial" w:eastAsia="Arial"/>
                <w:sz w:val="16"/>
              </w:rPr>
              <w:t>Published Tactical carrier-plan snapshot</w:t>
            </w:r>
          </w:p>
        </w:tc>
      </w:tr>
    </w:tbl>
    <w:p>
      <w:pPr>
        <w:spacing w:after="40"/>
      </w:pPr>
    </w:p>
    <w:p>
      <w:r>
        <w:t>Complete column types, defaults, CHECK and UNIQUE constraints and primary keys are present in the separate SQL register. The two snap tables inherit business columns from their source views through SELECT TOP (0) INTO and then receive publication identifiers, keys and indexes.</w:t>
      </w:r>
    </w:p>
    <w:p>
      <w:pPr>
        <w:pStyle w:val="Heading1"/>
      </w:pPr>
      <w:r>
        <w:t>11 View Catalogue</w:t>
      </w:r>
    </w:p>
    <w:p>
      <w:pPr>
        <w:pStyle w:val="Heading2"/>
      </w:pPr>
      <w:r>
        <w:t>audit schema views</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3456"/>
        <w:gridCol w:w="3456"/>
        <w:gridCol w:w="3456"/>
      </w:tblGrid>
      <w:tr>
        <w:trPr>
          <w:tblHeader w:val="true"/>
          <w:cantSplit/>
        </w:trPr>
        <w:tc>
          <w:tcPr>
            <w:tcW w:type="dxa" w:w="835"/>
            <w:shd w:fill="243B53"/>
            <w:tcMar>
              <w:top w:w="100" w:type="dxa"/>
              <w:start w:w="100" w:type="dxa"/>
              <w:bottom w:w="100" w:type="dxa"/>
              <w:end w:w="100" w:type="dxa"/>
            </w:tcMar>
            <w:vAlign w:val="center"/>
          </w:tcPr>
          <w:p>
            <w:pPr>
              <w:jc w:val="center"/>
            </w:pPr>
            <w:r>
              <w:rPr>
                <w:rFonts w:ascii="Arial" w:hAnsi="Arial" w:eastAsia="Arial"/>
                <w:b/>
                <w:color w:val="FFFFFF"/>
                <w:sz w:val="16"/>
              </w:rPr>
              <w:t>SQL</w:t>
            </w:r>
          </w:p>
        </w:tc>
        <w:tc>
          <w:tcPr>
            <w:tcW w:type="dxa" w:w="3816"/>
            <w:shd w:fill="243B53"/>
            <w:tcMar>
              <w:top w:w="100" w:type="dxa"/>
              <w:start w:w="100" w:type="dxa"/>
              <w:bottom w:w="100" w:type="dxa"/>
              <w:end w:w="100" w:type="dxa"/>
            </w:tcMar>
            <w:vAlign w:val="center"/>
          </w:tcPr>
          <w:p>
            <w:pPr>
              <w:jc w:val="center"/>
            </w:pPr>
            <w:r>
              <w:rPr>
                <w:rFonts w:ascii="Arial" w:hAnsi="Arial" w:eastAsia="Arial"/>
                <w:b/>
                <w:color w:val="FFFFFF"/>
                <w:sz w:val="16"/>
              </w:rPr>
              <w:t>View</w:t>
            </w:r>
          </w:p>
        </w:tc>
        <w:tc>
          <w:tcPr>
            <w:tcW w:type="dxa" w:w="5501"/>
            <w:shd w:fill="243B53"/>
            <w:tcMar>
              <w:top w:w="100" w:type="dxa"/>
              <w:start w:w="100" w:type="dxa"/>
              <w:bottom w:w="100" w:type="dxa"/>
              <w:end w:w="100" w:type="dxa"/>
            </w:tcMar>
            <w:vAlign w:val="center"/>
          </w:tcPr>
          <w:p>
            <w:pPr>
              <w:jc w:val="center"/>
            </w:pPr>
            <w:r>
              <w:rPr>
                <w:rFonts w:ascii="Arial" w:hAnsi="Arial" w:eastAsia="Arial"/>
                <w:b/>
                <w:color w:val="FFFFFF"/>
                <w:sz w:val="16"/>
              </w:rPr>
              <w:t>Function</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SQL-037</w:t>
            </w:r>
          </w:p>
        </w:tc>
        <w:tc>
          <w:tcPr>
            <w:tcW w:type="dxa" w:w="3816"/>
            <w:tcMar>
              <w:top w:w="80" w:type="dxa"/>
              <w:start w:w="95" w:type="dxa"/>
              <w:bottom w:w="80" w:type="dxa"/>
              <w:end w:w="95" w:type="dxa"/>
            </w:tcMar>
            <w:vAlign w:val="center"/>
          </w:tcPr>
          <w:p>
            <w:pPr>
              <w:jc w:val="left"/>
            </w:pPr>
            <w:r>
              <w:rPr>
                <w:rFonts w:ascii="Arial" w:hAnsi="Arial" w:eastAsia="Arial"/>
                <w:sz w:val="16"/>
              </w:rPr>
              <w:t>audit.vw_forecast_snapshot_inventory</w:t>
            </w:r>
          </w:p>
        </w:tc>
        <w:tc>
          <w:tcPr>
            <w:tcW w:type="dxa" w:w="5501"/>
            <w:tcMar>
              <w:top w:w="80" w:type="dxa"/>
              <w:start w:w="95" w:type="dxa"/>
              <w:bottom w:w="80" w:type="dxa"/>
              <w:end w:w="95" w:type="dxa"/>
            </w:tcMar>
            <w:vAlign w:val="center"/>
          </w:tcPr>
          <w:p>
            <w:pPr>
              <w:jc w:val="left"/>
            </w:pPr>
            <w:r>
              <w:rPr>
                <w:rFonts w:ascii="Arial" w:hAnsi="Arial" w:eastAsia="Arial"/>
                <w:sz w:val="16"/>
              </w:rPr>
              <w:t>Snapshot and RAW inventory</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SQL-038</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audit.vw_pipeline_exceptions</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Persisted exception detail</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SQL-039</w:t>
            </w:r>
          </w:p>
        </w:tc>
        <w:tc>
          <w:tcPr>
            <w:tcW w:type="dxa" w:w="3816"/>
            <w:tcMar>
              <w:top w:w="80" w:type="dxa"/>
              <w:start w:w="95" w:type="dxa"/>
              <w:bottom w:w="80" w:type="dxa"/>
              <w:end w:w="95" w:type="dxa"/>
            </w:tcMar>
            <w:vAlign w:val="center"/>
          </w:tcPr>
          <w:p>
            <w:pPr>
              <w:jc w:val="left"/>
            </w:pPr>
            <w:r>
              <w:rPr>
                <w:rFonts w:ascii="Arial" w:hAnsi="Arial" w:eastAsia="Arial"/>
                <w:sz w:val="16"/>
              </w:rPr>
              <w:t>audit.vw_pipeline_health</w:t>
            </w:r>
          </w:p>
        </w:tc>
        <w:tc>
          <w:tcPr>
            <w:tcW w:type="dxa" w:w="5501"/>
            <w:tcMar>
              <w:top w:w="80" w:type="dxa"/>
              <w:start w:w="95" w:type="dxa"/>
              <w:bottom w:w="80" w:type="dxa"/>
              <w:end w:w="95" w:type="dxa"/>
            </w:tcMar>
            <w:vAlign w:val="center"/>
          </w:tcPr>
          <w:p>
            <w:pPr>
              <w:jc w:val="left"/>
            </w:pPr>
            <w:r>
              <w:rPr>
                <w:rFonts w:ascii="Arial" w:hAnsi="Arial" w:eastAsia="Arial"/>
                <w:sz w:val="16"/>
              </w:rPr>
              <w:t>Latest persisted pipeline health</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SQL-040</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audit.vw_planning_cycle_timeline_check</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Planning chronology checks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SQL-074</w:t>
            </w:r>
          </w:p>
        </w:tc>
        <w:tc>
          <w:tcPr>
            <w:tcW w:type="dxa" w:w="3816"/>
            <w:tcMar>
              <w:top w:w="80" w:type="dxa"/>
              <w:start w:w="95" w:type="dxa"/>
              <w:bottom w:w="80" w:type="dxa"/>
              <w:end w:w="95" w:type="dxa"/>
            </w:tcMar>
            <w:vAlign w:val="center"/>
          </w:tcPr>
          <w:p>
            <w:pPr>
              <w:jc w:val="left"/>
            </w:pPr>
            <w:r>
              <w:rPr>
                <w:rFonts w:ascii="Arial" w:hAnsi="Arial" w:eastAsia="Arial"/>
                <w:sz w:val="16"/>
              </w:rPr>
              <w:t>audit.vw_current_supply_plan_exceptions</w:t>
            </w:r>
          </w:p>
        </w:tc>
        <w:tc>
          <w:tcPr>
            <w:tcW w:type="dxa" w:w="5501"/>
            <w:tcMar>
              <w:top w:w="80" w:type="dxa"/>
              <w:start w:w="95" w:type="dxa"/>
              <w:bottom w:w="80" w:type="dxa"/>
              <w:end w:w="95" w:type="dxa"/>
            </w:tcMar>
            <w:vAlign w:val="center"/>
          </w:tcPr>
          <w:p>
            <w:pPr>
              <w:jc w:val="left"/>
            </w:pPr>
            <w:r>
              <w:rPr>
                <w:rFonts w:ascii="Arial" w:hAnsi="Arial" w:eastAsia="Arial"/>
                <w:sz w:val="16"/>
              </w:rPr>
              <w:t>Current supply-plan exceptions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SQL-078</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audit.vw_current_supply_plan_health</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Current supply-plan health</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SQL-079</w:t>
            </w:r>
          </w:p>
        </w:tc>
        <w:tc>
          <w:tcPr>
            <w:tcW w:type="dxa" w:w="3816"/>
            <w:tcMar>
              <w:top w:w="80" w:type="dxa"/>
              <w:start w:w="95" w:type="dxa"/>
              <w:bottom w:w="80" w:type="dxa"/>
              <w:end w:w="95" w:type="dxa"/>
            </w:tcMar>
            <w:vAlign w:val="center"/>
          </w:tcPr>
          <w:p>
            <w:pPr>
              <w:jc w:val="left"/>
            </w:pPr>
            <w:r>
              <w:rPr>
                <w:rFonts w:ascii="Arial" w:hAnsi="Arial" w:eastAsia="Arial"/>
                <w:sz w:val="16"/>
              </w:rPr>
              <w:t>audit.vw_tactical_flow_exceptions</w:t>
            </w:r>
          </w:p>
        </w:tc>
        <w:tc>
          <w:tcPr>
            <w:tcW w:type="dxa" w:w="5501"/>
            <w:tcMar>
              <w:top w:w="80" w:type="dxa"/>
              <w:start w:w="95" w:type="dxa"/>
              <w:bottom w:w="80" w:type="dxa"/>
              <w:end w:w="95" w:type="dxa"/>
            </w:tcMar>
            <w:vAlign w:val="center"/>
          </w:tcPr>
          <w:p>
            <w:pPr>
              <w:jc w:val="left"/>
            </w:pPr>
            <w:r>
              <w:rPr>
                <w:rFonts w:ascii="Arial" w:hAnsi="Arial" w:eastAsia="Arial"/>
                <w:sz w:val="16"/>
              </w:rPr>
              <w:t>End-to-end Tactical flow exceptions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SQL-083</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audit.vw_tactical_pipeline_checks</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Live Tactical pipeline checks</w:t>
            </w:r>
          </w:p>
        </w:tc>
      </w:tr>
    </w:tbl>
    <w:p>
      <w:pPr>
        <w:spacing w:after="40"/>
      </w:pPr>
    </w:p>
    <w:p>
      <w:pPr>
        <w:pStyle w:val="Heading2"/>
      </w:pPr>
      <w:r>
        <w:t>ctl schema views</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3456"/>
        <w:gridCol w:w="3456"/>
        <w:gridCol w:w="3456"/>
      </w:tblGrid>
      <w:tr>
        <w:trPr>
          <w:tblHeader w:val="true"/>
          <w:cantSplit/>
        </w:trPr>
        <w:tc>
          <w:tcPr>
            <w:tcW w:type="dxa" w:w="835"/>
            <w:shd w:fill="243B53"/>
            <w:tcMar>
              <w:top w:w="100" w:type="dxa"/>
              <w:start w:w="100" w:type="dxa"/>
              <w:bottom w:w="100" w:type="dxa"/>
              <w:end w:w="100" w:type="dxa"/>
            </w:tcMar>
            <w:vAlign w:val="center"/>
          </w:tcPr>
          <w:p>
            <w:pPr>
              <w:jc w:val="center"/>
            </w:pPr>
            <w:r>
              <w:rPr>
                <w:rFonts w:ascii="Arial" w:hAnsi="Arial" w:eastAsia="Arial"/>
                <w:b/>
                <w:color w:val="FFFFFF"/>
                <w:sz w:val="16"/>
              </w:rPr>
              <w:t>SQL</w:t>
            </w:r>
          </w:p>
        </w:tc>
        <w:tc>
          <w:tcPr>
            <w:tcW w:type="dxa" w:w="3816"/>
            <w:shd w:fill="243B53"/>
            <w:tcMar>
              <w:top w:w="100" w:type="dxa"/>
              <w:start w:w="100" w:type="dxa"/>
              <w:bottom w:w="100" w:type="dxa"/>
              <w:end w:w="100" w:type="dxa"/>
            </w:tcMar>
            <w:vAlign w:val="center"/>
          </w:tcPr>
          <w:p>
            <w:pPr>
              <w:jc w:val="center"/>
            </w:pPr>
            <w:r>
              <w:rPr>
                <w:rFonts w:ascii="Arial" w:hAnsi="Arial" w:eastAsia="Arial"/>
                <w:b/>
                <w:color w:val="FFFFFF"/>
                <w:sz w:val="16"/>
              </w:rPr>
              <w:t>View</w:t>
            </w:r>
          </w:p>
        </w:tc>
        <w:tc>
          <w:tcPr>
            <w:tcW w:type="dxa" w:w="5501"/>
            <w:shd w:fill="243B53"/>
            <w:tcMar>
              <w:top w:w="100" w:type="dxa"/>
              <w:start w:w="100" w:type="dxa"/>
              <w:bottom w:w="100" w:type="dxa"/>
              <w:end w:w="100" w:type="dxa"/>
            </w:tcMar>
            <w:vAlign w:val="center"/>
          </w:tcPr>
          <w:p>
            <w:pPr>
              <w:jc w:val="center"/>
            </w:pPr>
            <w:r>
              <w:rPr>
                <w:rFonts w:ascii="Arial" w:hAnsi="Arial" w:eastAsia="Arial"/>
                <w:b/>
                <w:color w:val="FFFFFF"/>
                <w:sz w:val="16"/>
              </w:rPr>
              <w:t>Function</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SQL-041</w:t>
            </w:r>
          </w:p>
        </w:tc>
        <w:tc>
          <w:tcPr>
            <w:tcW w:type="dxa" w:w="3816"/>
            <w:tcMar>
              <w:top w:w="80" w:type="dxa"/>
              <w:start w:w="95" w:type="dxa"/>
              <w:bottom w:w="80" w:type="dxa"/>
              <w:end w:w="95" w:type="dxa"/>
            </w:tcMar>
            <w:vAlign w:val="center"/>
          </w:tcPr>
          <w:p>
            <w:pPr>
              <w:jc w:val="left"/>
            </w:pPr>
            <w:r>
              <w:rPr>
                <w:rFonts w:ascii="Arial" w:hAnsi="Arial" w:eastAsia="Arial"/>
                <w:sz w:val="16"/>
              </w:rPr>
              <w:t>ctl.vw_active_short_term_snapshot</w:t>
            </w:r>
          </w:p>
        </w:tc>
        <w:tc>
          <w:tcPr>
            <w:tcW w:type="dxa" w:w="5501"/>
            <w:tcMar>
              <w:top w:w="80" w:type="dxa"/>
              <w:start w:w="95" w:type="dxa"/>
              <w:bottom w:w="80" w:type="dxa"/>
              <w:end w:w="95" w:type="dxa"/>
            </w:tcMar>
            <w:vAlign w:val="center"/>
          </w:tcPr>
          <w:p>
            <w:pPr>
              <w:jc w:val="left"/>
            </w:pPr>
            <w:r>
              <w:rPr>
                <w:rFonts w:ascii="Arial" w:hAnsi="Arial" w:eastAsia="Arial"/>
                <w:sz w:val="16"/>
              </w:rPr>
              <w:t>Active Short-Term selector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SQL-042</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ctl.vw_tactical_snapshot_role_history</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Full history of persisted Tactical role assignments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SQL-042A</w:t>
            </w:r>
          </w:p>
        </w:tc>
        <w:tc>
          <w:tcPr>
            <w:tcW w:type="dxa" w:w="3816"/>
            <w:tcMar>
              <w:top w:w="80" w:type="dxa"/>
              <w:start w:w="95" w:type="dxa"/>
              <w:bottom w:w="80" w:type="dxa"/>
              <w:end w:w="95" w:type="dxa"/>
            </w:tcMar>
            <w:vAlign w:val="center"/>
          </w:tcPr>
          <w:p>
            <w:pPr>
              <w:jc w:val="left"/>
            </w:pPr>
            <w:r>
              <w:rPr>
                <w:rFonts w:ascii="Arial" w:hAnsi="Arial" w:eastAsia="Arial"/>
                <w:sz w:val="16"/>
              </w:rPr>
              <w:t>ctl.vw_tactical_snapshot_role</w:t>
            </w:r>
          </w:p>
        </w:tc>
        <w:tc>
          <w:tcPr>
            <w:tcW w:type="dxa" w:w="5501"/>
            <w:tcMar>
              <w:top w:w="80" w:type="dxa"/>
              <w:start w:w="95" w:type="dxa"/>
              <w:bottom w:w="80" w:type="dxa"/>
              <w:end w:w="95" w:type="dxa"/>
            </w:tcMar>
            <w:vAlign w:val="center"/>
          </w:tcPr>
          <w:p>
            <w:pPr>
              <w:jc w:val="left"/>
            </w:pPr>
            <w:r>
              <w:rPr>
                <w:rFonts w:ascii="Arial" w:hAnsi="Arial" w:eastAsia="Arial"/>
                <w:sz w:val="16"/>
              </w:rPr>
              <w:t>Active persisted role of every published Tactical snapshot</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SQL-043</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ctl.vw_current_tactical_snapshot</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Current Tactical selector based on the persisted role ledger</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SQL-043A</w:t>
            </w:r>
          </w:p>
        </w:tc>
        <w:tc>
          <w:tcPr>
            <w:tcW w:type="dxa" w:w="3816"/>
            <w:tcMar>
              <w:top w:w="80" w:type="dxa"/>
              <w:start w:w="95" w:type="dxa"/>
              <w:bottom w:w="80" w:type="dxa"/>
              <w:end w:w="95" w:type="dxa"/>
            </w:tcMar>
            <w:vAlign w:val="center"/>
          </w:tcPr>
          <w:p>
            <w:pPr>
              <w:jc w:val="left"/>
            </w:pPr>
            <w:r>
              <w:rPr>
                <w:rFonts w:ascii="Arial" w:hAnsi="Arial" w:eastAsia="Arial"/>
                <w:sz w:val="16"/>
              </w:rPr>
              <w:t>ctl.vw_previous_tactical_snapshot</w:t>
            </w:r>
          </w:p>
        </w:tc>
        <w:tc>
          <w:tcPr>
            <w:tcW w:type="dxa" w:w="5501"/>
            <w:tcMar>
              <w:top w:w="80" w:type="dxa"/>
              <w:start w:w="95" w:type="dxa"/>
              <w:bottom w:w="80" w:type="dxa"/>
              <w:end w:w="95" w:type="dxa"/>
            </w:tcMar>
            <w:vAlign w:val="center"/>
          </w:tcPr>
          <w:p>
            <w:pPr>
              <w:jc w:val="left"/>
            </w:pPr>
            <w:r>
              <w:rPr>
                <w:rFonts w:ascii="Arial" w:hAnsi="Arial" w:eastAsia="Arial"/>
                <w:sz w:val="16"/>
              </w:rPr>
              <w:t>Previous Tactical selector based on the persisted role ledger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SQL-043B</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ctl.vw_historical_tactical_snapshots</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Metadata selector for Tactical snapshots with the active HISTORICAL role</w:t>
            </w:r>
          </w:p>
        </w:tc>
      </w:tr>
    </w:tbl>
    <w:p>
      <w:pPr>
        <w:spacing w:after="40"/>
      </w:pPr>
    </w:p>
    <w:p>
      <w:pPr>
        <w:pStyle w:val="Heading2"/>
      </w:pPr>
      <w:r>
        <w:t>dbo schema views</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3456"/>
        <w:gridCol w:w="3456"/>
        <w:gridCol w:w="3456"/>
      </w:tblGrid>
      <w:tr>
        <w:trPr>
          <w:tblHeader w:val="true"/>
          <w:cantSplit/>
        </w:trPr>
        <w:tc>
          <w:tcPr>
            <w:tcW w:type="dxa" w:w="835"/>
            <w:shd w:fill="243B53"/>
            <w:tcMar>
              <w:top w:w="100" w:type="dxa"/>
              <w:start w:w="100" w:type="dxa"/>
              <w:bottom w:w="100" w:type="dxa"/>
              <w:end w:w="100" w:type="dxa"/>
            </w:tcMar>
            <w:vAlign w:val="center"/>
          </w:tcPr>
          <w:p>
            <w:pPr>
              <w:jc w:val="center"/>
            </w:pPr>
            <w:r>
              <w:rPr>
                <w:rFonts w:ascii="Arial" w:hAnsi="Arial" w:eastAsia="Arial"/>
                <w:b/>
                <w:color w:val="FFFFFF"/>
                <w:sz w:val="16"/>
              </w:rPr>
              <w:t>SQL</w:t>
            </w:r>
          </w:p>
        </w:tc>
        <w:tc>
          <w:tcPr>
            <w:tcW w:type="dxa" w:w="3816"/>
            <w:shd w:fill="243B53"/>
            <w:tcMar>
              <w:top w:w="100" w:type="dxa"/>
              <w:start w:w="100" w:type="dxa"/>
              <w:bottom w:w="100" w:type="dxa"/>
              <w:end w:w="100" w:type="dxa"/>
            </w:tcMar>
            <w:vAlign w:val="center"/>
          </w:tcPr>
          <w:p>
            <w:pPr>
              <w:jc w:val="center"/>
            </w:pPr>
            <w:r>
              <w:rPr>
                <w:rFonts w:ascii="Arial" w:hAnsi="Arial" w:eastAsia="Arial"/>
                <w:b/>
                <w:color w:val="FFFFFF"/>
                <w:sz w:val="16"/>
              </w:rPr>
              <w:t>View</w:t>
            </w:r>
          </w:p>
        </w:tc>
        <w:tc>
          <w:tcPr>
            <w:tcW w:type="dxa" w:w="5501"/>
            <w:shd w:fill="243B53"/>
            <w:tcMar>
              <w:top w:w="100" w:type="dxa"/>
              <w:start w:w="100" w:type="dxa"/>
              <w:bottom w:w="100" w:type="dxa"/>
              <w:end w:w="100" w:type="dxa"/>
            </w:tcMar>
            <w:vAlign w:val="center"/>
          </w:tcPr>
          <w:p>
            <w:pPr>
              <w:jc w:val="center"/>
            </w:pPr>
            <w:r>
              <w:rPr>
                <w:rFonts w:ascii="Arial" w:hAnsi="Arial" w:eastAsia="Arial"/>
                <w:b/>
                <w:color w:val="FFFFFF"/>
                <w:sz w:val="16"/>
              </w:rPr>
              <w:t>Function</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SQL-044</w:t>
            </w:r>
          </w:p>
        </w:tc>
        <w:tc>
          <w:tcPr>
            <w:tcW w:type="dxa" w:w="3816"/>
            <w:tcMar>
              <w:top w:w="80" w:type="dxa"/>
              <w:start w:w="95" w:type="dxa"/>
              <w:bottom w:w="80" w:type="dxa"/>
              <w:end w:w="95" w:type="dxa"/>
            </w:tcMar>
            <w:vAlign w:val="center"/>
          </w:tcPr>
          <w:p>
            <w:pPr>
              <w:jc w:val="left"/>
            </w:pPr>
            <w:r>
              <w:rPr>
                <w:rFonts w:ascii="Arial" w:hAnsi="Arial" w:eastAsia="Arial"/>
                <w:sz w:val="16"/>
              </w:rPr>
              <w:t>dbo.vw_customer_daily_forecast_stg</w:t>
            </w:r>
          </w:p>
        </w:tc>
        <w:tc>
          <w:tcPr>
            <w:tcW w:type="dxa" w:w="5501"/>
            <w:tcMar>
              <w:top w:w="80" w:type="dxa"/>
              <w:start w:w="95" w:type="dxa"/>
              <w:bottom w:w="80" w:type="dxa"/>
              <w:end w:w="95" w:type="dxa"/>
            </w:tcMar>
            <w:vAlign w:val="center"/>
          </w:tcPr>
          <w:p>
            <w:pPr>
              <w:jc w:val="left"/>
            </w:pPr>
            <w:r>
              <w:rPr>
                <w:rFonts w:ascii="Arial" w:hAnsi="Arial" w:eastAsia="Arial"/>
                <w:sz w:val="16"/>
              </w:rPr>
              <w:t>Short-Term technical staging</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SQL-045</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dbo.vw_customer_forecast_stg</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Tactical technical staging</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SQL-053</w:t>
            </w:r>
          </w:p>
        </w:tc>
        <w:tc>
          <w:tcPr>
            <w:tcW w:type="dxa" w:w="3816"/>
            <w:tcMar>
              <w:top w:w="80" w:type="dxa"/>
              <w:start w:w="95" w:type="dxa"/>
              <w:bottom w:w="80" w:type="dxa"/>
              <w:end w:w="95" w:type="dxa"/>
            </w:tcMar>
            <w:vAlign w:val="center"/>
          </w:tcPr>
          <w:p>
            <w:pPr>
              <w:jc w:val="left"/>
            </w:pPr>
            <w:r>
              <w:rPr>
                <w:rFonts w:ascii="Arial" w:hAnsi="Arial" w:eastAsia="Arial"/>
                <w:sz w:val="16"/>
              </w:rPr>
              <w:t>dbo.vw_customer_daily_forecast_masterdata_check</w:t>
            </w:r>
          </w:p>
        </w:tc>
        <w:tc>
          <w:tcPr>
            <w:tcW w:type="dxa" w:w="5501"/>
            <w:tcMar>
              <w:top w:w="80" w:type="dxa"/>
              <w:start w:w="95" w:type="dxa"/>
              <w:bottom w:w="80" w:type="dxa"/>
              <w:end w:w="95" w:type="dxa"/>
            </w:tcMar>
            <w:vAlign w:val="center"/>
          </w:tcPr>
          <w:p>
            <w:pPr>
              <w:jc w:val="left"/>
            </w:pPr>
            <w:r>
              <w:rPr>
                <w:rFonts w:ascii="Arial" w:hAnsi="Arial" w:eastAsia="Arial"/>
                <w:sz w:val="16"/>
              </w:rPr>
              <w:t>Short-Term master-data check</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SQL-054</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dbo.vw_customer_forecast_masterdata_check</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Tactical master-data check</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SQL-055</w:t>
            </w:r>
          </w:p>
        </w:tc>
        <w:tc>
          <w:tcPr>
            <w:tcW w:type="dxa" w:w="3816"/>
            <w:tcMar>
              <w:top w:w="80" w:type="dxa"/>
              <w:start w:w="95" w:type="dxa"/>
              <w:bottom w:w="80" w:type="dxa"/>
              <w:end w:w="95" w:type="dxa"/>
            </w:tcMar>
            <w:vAlign w:val="center"/>
          </w:tcPr>
          <w:p>
            <w:pPr>
              <w:jc w:val="left"/>
            </w:pPr>
            <w:r>
              <w:rPr>
                <w:rFonts w:ascii="Arial" w:hAnsi="Arial" w:eastAsia="Arial"/>
                <w:sz w:val="16"/>
              </w:rPr>
              <w:t>dbo.vw_factory_weekly_production</w:t>
            </w:r>
          </w:p>
        </w:tc>
        <w:tc>
          <w:tcPr>
            <w:tcW w:type="dxa" w:w="5501"/>
            <w:tcMar>
              <w:top w:w="80" w:type="dxa"/>
              <w:start w:w="95" w:type="dxa"/>
              <w:bottom w:w="80" w:type="dxa"/>
              <w:end w:w="95" w:type="dxa"/>
            </w:tcMar>
            <w:vAlign w:val="center"/>
          </w:tcPr>
          <w:p>
            <w:pPr>
              <w:jc w:val="left"/>
            </w:pPr>
            <w:r>
              <w:rPr>
                <w:rFonts w:ascii="Arial" w:hAnsi="Arial" w:eastAsia="Arial"/>
                <w:sz w:val="16"/>
              </w:rPr>
              <w:t>Current-only planned production</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SQL-056</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dbo.vw_pbi_tactical_capacity_scenario</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Tactical capacity-scenario metadata</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SQL-057</w:t>
            </w:r>
          </w:p>
        </w:tc>
        <w:tc>
          <w:tcPr>
            <w:tcW w:type="dxa" w:w="3816"/>
            <w:tcMar>
              <w:top w:w="80" w:type="dxa"/>
              <w:start w:w="95" w:type="dxa"/>
              <w:bottom w:w="80" w:type="dxa"/>
              <w:end w:w="95" w:type="dxa"/>
            </w:tcMar>
            <w:vAlign w:val="center"/>
          </w:tcPr>
          <w:p>
            <w:pPr>
              <w:jc w:val="left"/>
            </w:pPr>
            <w:r>
              <w:rPr>
                <w:rFonts w:ascii="Arial" w:hAnsi="Arial" w:eastAsia="Arial"/>
                <w:sz w:val="16"/>
              </w:rPr>
              <w:t>dbo.vw_customer_daily_forecast_clean</w:t>
            </w:r>
          </w:p>
        </w:tc>
        <w:tc>
          <w:tcPr>
            <w:tcW w:type="dxa" w:w="5501"/>
            <w:tcMar>
              <w:top w:w="80" w:type="dxa"/>
              <w:start w:w="95" w:type="dxa"/>
              <w:bottom w:w="80" w:type="dxa"/>
              <w:end w:w="95" w:type="dxa"/>
            </w:tcMar>
            <w:vAlign w:val="center"/>
          </w:tcPr>
          <w:p>
            <w:pPr>
              <w:jc w:val="left"/>
            </w:pPr>
            <w:r>
              <w:rPr>
                <w:rFonts w:ascii="Arial" w:hAnsi="Arial" w:eastAsia="Arial"/>
                <w:sz w:val="16"/>
              </w:rPr>
              <w:t>Short-Term clean layer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SQL-058</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dbo.vw_customer_daily_forecast_exceptions</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Short-Term source exceptions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SQL-059</w:t>
            </w:r>
          </w:p>
        </w:tc>
        <w:tc>
          <w:tcPr>
            <w:tcW w:type="dxa" w:w="3816"/>
            <w:tcMar>
              <w:top w:w="80" w:type="dxa"/>
              <w:start w:w="95" w:type="dxa"/>
              <w:bottom w:w="80" w:type="dxa"/>
              <w:end w:w="95" w:type="dxa"/>
            </w:tcMar>
            <w:vAlign w:val="center"/>
          </w:tcPr>
          <w:p>
            <w:pPr>
              <w:jc w:val="left"/>
            </w:pPr>
            <w:r>
              <w:rPr>
                <w:rFonts w:ascii="Arial" w:hAnsi="Arial" w:eastAsia="Arial"/>
                <w:sz w:val="16"/>
              </w:rPr>
              <w:t>dbo.vw_customer_forecast_clean</w:t>
            </w:r>
          </w:p>
        </w:tc>
        <w:tc>
          <w:tcPr>
            <w:tcW w:type="dxa" w:w="5501"/>
            <w:tcMar>
              <w:top w:w="80" w:type="dxa"/>
              <w:start w:w="95" w:type="dxa"/>
              <w:bottom w:w="80" w:type="dxa"/>
              <w:end w:w="95" w:type="dxa"/>
            </w:tcMar>
            <w:vAlign w:val="center"/>
          </w:tcPr>
          <w:p>
            <w:pPr>
              <w:jc w:val="left"/>
            </w:pPr>
            <w:r>
              <w:rPr>
                <w:rFonts w:ascii="Arial" w:hAnsi="Arial" w:eastAsia="Arial"/>
                <w:sz w:val="16"/>
              </w:rPr>
              <w:t>Tactical clean layer</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SQL-060</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dbo.vw_customer_forecast_exceptions</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Tactical source exceptions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SQL-061</w:t>
            </w:r>
          </w:p>
        </w:tc>
        <w:tc>
          <w:tcPr>
            <w:tcW w:type="dxa" w:w="3816"/>
            <w:tcMar>
              <w:top w:w="80" w:type="dxa"/>
              <w:start w:w="95" w:type="dxa"/>
              <w:bottom w:w="80" w:type="dxa"/>
              <w:end w:w="95" w:type="dxa"/>
            </w:tcMar>
            <w:vAlign w:val="center"/>
          </w:tcPr>
          <w:p>
            <w:pPr>
              <w:jc w:val="left"/>
            </w:pPr>
            <w:r>
              <w:rPr>
                <w:rFonts w:ascii="Arial" w:hAnsi="Arial" w:eastAsia="Arial"/>
                <w:sz w:val="16"/>
              </w:rPr>
              <w:t>dbo.vw_component_demand</w:t>
            </w:r>
          </w:p>
        </w:tc>
        <w:tc>
          <w:tcPr>
            <w:tcW w:type="dxa" w:w="5501"/>
            <w:tcMar>
              <w:top w:w="80" w:type="dxa"/>
              <w:start w:w="95" w:type="dxa"/>
              <w:bottom w:w="80" w:type="dxa"/>
              <w:end w:w="95" w:type="dxa"/>
            </w:tcMar>
            <w:vAlign w:val="center"/>
          </w:tcPr>
          <w:p>
            <w:pPr>
              <w:jc w:val="left"/>
            </w:pPr>
            <w:r>
              <w:rPr>
                <w:rFonts w:ascii="Arial" w:hAnsi="Arial" w:eastAsia="Arial"/>
                <w:sz w:val="16"/>
              </w:rPr>
              <w:t>Tactical component demand</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SQL-062</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dbo.vw_customer_daily_forecast_reconciliation</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Short-Term reconciliation</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SQL-063</w:t>
            </w:r>
          </w:p>
        </w:tc>
        <w:tc>
          <w:tcPr>
            <w:tcW w:type="dxa" w:w="3816"/>
            <w:tcMar>
              <w:top w:w="80" w:type="dxa"/>
              <w:start w:w="95" w:type="dxa"/>
              <w:bottom w:w="80" w:type="dxa"/>
              <w:end w:w="95" w:type="dxa"/>
            </w:tcMar>
            <w:vAlign w:val="center"/>
          </w:tcPr>
          <w:p>
            <w:pPr>
              <w:jc w:val="left"/>
            </w:pPr>
            <w:r>
              <w:rPr>
                <w:rFonts w:ascii="Arial" w:hAnsi="Arial" w:eastAsia="Arial"/>
                <w:sz w:val="16"/>
              </w:rPr>
              <w:t>dbo.vw_customer_forecast_reconciliation</w:t>
            </w:r>
          </w:p>
        </w:tc>
        <w:tc>
          <w:tcPr>
            <w:tcW w:type="dxa" w:w="5501"/>
            <w:tcMar>
              <w:top w:w="80" w:type="dxa"/>
              <w:start w:w="95" w:type="dxa"/>
              <w:bottom w:w="80" w:type="dxa"/>
              <w:end w:w="95" w:type="dxa"/>
            </w:tcMar>
            <w:vAlign w:val="center"/>
          </w:tcPr>
          <w:p>
            <w:pPr>
              <w:jc w:val="left"/>
            </w:pPr>
            <w:r>
              <w:rPr>
                <w:rFonts w:ascii="Arial" w:hAnsi="Arial" w:eastAsia="Arial"/>
                <w:sz w:val="16"/>
              </w:rPr>
              <w:t>Tactical reconciliation</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SQL-064</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dbo.vw_daily_component_demand</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Short-Term component demand</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SQL-065</w:t>
            </w:r>
          </w:p>
        </w:tc>
        <w:tc>
          <w:tcPr>
            <w:tcW w:type="dxa" w:w="3816"/>
            <w:tcMar>
              <w:top w:w="80" w:type="dxa"/>
              <w:start w:w="95" w:type="dxa"/>
              <w:bottom w:w="80" w:type="dxa"/>
              <w:end w:w="95" w:type="dxa"/>
            </w:tcMar>
            <w:vAlign w:val="center"/>
          </w:tcPr>
          <w:p>
            <w:pPr>
              <w:jc w:val="left"/>
            </w:pPr>
            <w:r>
              <w:rPr>
                <w:rFonts w:ascii="Arial" w:hAnsi="Arial" w:eastAsia="Arial"/>
                <w:sz w:val="16"/>
              </w:rPr>
              <w:t>dbo.vw_daily_transport_physical_leg_schedule</w:t>
            </w:r>
          </w:p>
        </w:tc>
        <w:tc>
          <w:tcPr>
            <w:tcW w:type="dxa" w:w="5501"/>
            <w:tcMar>
              <w:top w:w="80" w:type="dxa"/>
              <w:start w:w="95" w:type="dxa"/>
              <w:bottom w:w="80" w:type="dxa"/>
              <w:end w:w="95" w:type="dxa"/>
            </w:tcMar>
            <w:vAlign w:val="center"/>
          </w:tcPr>
          <w:p>
            <w:pPr>
              <w:jc w:val="left"/>
            </w:pPr>
            <w:r>
              <w:rPr>
                <w:rFonts w:ascii="Arial" w:hAnsi="Arial" w:eastAsia="Arial"/>
                <w:sz w:val="16"/>
              </w:rPr>
              <w:t>Short-Term route schedule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SQL-066</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dbo.vw_daily_transport_requirement</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Short-Term transport requirements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SQL-067</w:t>
            </w:r>
          </w:p>
        </w:tc>
        <w:tc>
          <w:tcPr>
            <w:tcW w:type="dxa" w:w="3816"/>
            <w:tcMar>
              <w:top w:w="80" w:type="dxa"/>
              <w:start w:w="95" w:type="dxa"/>
              <w:bottom w:w="80" w:type="dxa"/>
              <w:end w:w="95" w:type="dxa"/>
            </w:tcMar>
            <w:vAlign w:val="center"/>
          </w:tcPr>
          <w:p>
            <w:pPr>
              <w:jc w:val="left"/>
            </w:pPr>
            <w:r>
              <w:rPr>
                <w:rFonts w:ascii="Arial" w:hAnsi="Arial" w:eastAsia="Arial"/>
                <w:sz w:val="16"/>
              </w:rPr>
              <w:t>dbo.vw_transport_physical_leg_schedule</w:t>
            </w:r>
          </w:p>
        </w:tc>
        <w:tc>
          <w:tcPr>
            <w:tcW w:type="dxa" w:w="5501"/>
            <w:tcMar>
              <w:top w:w="80" w:type="dxa"/>
              <w:start w:w="95" w:type="dxa"/>
              <w:bottom w:w="80" w:type="dxa"/>
              <w:end w:w="95" w:type="dxa"/>
            </w:tcMar>
            <w:vAlign w:val="center"/>
          </w:tcPr>
          <w:p>
            <w:pPr>
              <w:jc w:val="left"/>
            </w:pPr>
            <w:r>
              <w:rPr>
                <w:rFonts w:ascii="Arial" w:hAnsi="Arial" w:eastAsia="Arial"/>
                <w:sz w:val="16"/>
              </w:rPr>
              <w:t>Tactical route schedule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SQL-068</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dbo.vw_transport_requirement_weekly</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Tactical transport requirements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SQL-070</w:t>
            </w:r>
          </w:p>
        </w:tc>
        <w:tc>
          <w:tcPr>
            <w:tcW w:type="dxa" w:w="3816"/>
            <w:tcMar>
              <w:top w:w="80" w:type="dxa"/>
              <w:start w:w="95" w:type="dxa"/>
              <w:bottom w:w="80" w:type="dxa"/>
              <w:end w:w="95" w:type="dxa"/>
            </w:tcMar>
            <w:vAlign w:val="center"/>
          </w:tcPr>
          <w:p>
            <w:pPr>
              <w:jc w:val="left"/>
            </w:pPr>
            <w:r>
              <w:rPr>
                <w:rFonts w:ascii="Arial" w:hAnsi="Arial" w:eastAsia="Arial"/>
                <w:sz w:val="16"/>
              </w:rPr>
              <w:t>dbo.vw_daily_transport_physical_leg_demand</w:t>
            </w:r>
          </w:p>
        </w:tc>
        <w:tc>
          <w:tcPr>
            <w:tcW w:type="dxa" w:w="5501"/>
            <w:tcMar>
              <w:top w:w="80" w:type="dxa"/>
              <w:start w:w="95" w:type="dxa"/>
              <w:bottom w:w="80" w:type="dxa"/>
              <w:end w:w="95" w:type="dxa"/>
            </w:tcMar>
            <w:vAlign w:val="center"/>
          </w:tcPr>
          <w:p>
            <w:pPr>
              <w:jc w:val="left"/>
            </w:pPr>
            <w:r>
              <w:rPr>
                <w:rFonts w:ascii="Arial" w:hAnsi="Arial" w:eastAsia="Arial"/>
                <w:sz w:val="16"/>
              </w:rPr>
              <w:t>Short-Term physical-leg demand</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SQL-071</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dbo.vw_factory_production_requirement</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Current Tactical production requirement</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SQL-072</w:t>
            </w:r>
          </w:p>
        </w:tc>
        <w:tc>
          <w:tcPr>
            <w:tcW w:type="dxa" w:w="3816"/>
            <w:tcMar>
              <w:top w:w="80" w:type="dxa"/>
              <w:start w:w="95" w:type="dxa"/>
              <w:bottom w:w="80" w:type="dxa"/>
              <w:end w:w="95" w:type="dxa"/>
            </w:tcMar>
            <w:vAlign w:val="center"/>
          </w:tcPr>
          <w:p>
            <w:pPr>
              <w:jc w:val="left"/>
            </w:pPr>
            <w:r>
              <w:rPr>
                <w:rFonts w:ascii="Arial" w:hAnsi="Arial" w:eastAsia="Arial"/>
                <w:sz w:val="16"/>
              </w:rPr>
              <w:t>dbo.vw_pbi_tactical_component_demand_all</w:t>
            </w:r>
          </w:p>
        </w:tc>
        <w:tc>
          <w:tcPr>
            <w:tcW w:type="dxa" w:w="5501"/>
            <w:tcMar>
              <w:top w:w="80" w:type="dxa"/>
              <w:start w:w="95" w:type="dxa"/>
              <w:bottom w:w="80" w:type="dxa"/>
              <w:end w:w="95" w:type="dxa"/>
            </w:tcMar>
            <w:vAlign w:val="center"/>
          </w:tcPr>
          <w:p>
            <w:pPr>
              <w:jc w:val="left"/>
            </w:pPr>
            <w:r>
              <w:rPr>
                <w:rFonts w:ascii="Arial" w:hAnsi="Arial" w:eastAsia="Arial"/>
                <w:sz w:val="16"/>
              </w:rPr>
              <w:t>Technical union of all published Tactical component-demand snapshots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SQL-072A</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dbo.vw_pbi_tactical_component_demand_current</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Current Tactical component demand for reporting</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SQL-072B</w:t>
            </w:r>
          </w:p>
        </w:tc>
        <w:tc>
          <w:tcPr>
            <w:tcW w:type="dxa" w:w="3816"/>
            <w:tcMar>
              <w:top w:w="80" w:type="dxa"/>
              <w:start w:w="95" w:type="dxa"/>
              <w:bottom w:w="80" w:type="dxa"/>
              <w:end w:w="95" w:type="dxa"/>
            </w:tcMar>
            <w:vAlign w:val="center"/>
          </w:tcPr>
          <w:p>
            <w:pPr>
              <w:jc w:val="left"/>
            </w:pPr>
            <w:r>
              <w:rPr>
                <w:rFonts w:ascii="Arial" w:hAnsi="Arial" w:eastAsia="Arial"/>
                <w:sz w:val="16"/>
              </w:rPr>
              <w:t>dbo.vw_pbi_tactical_component_demand_previous</w:t>
            </w:r>
          </w:p>
        </w:tc>
        <w:tc>
          <w:tcPr>
            <w:tcW w:type="dxa" w:w="5501"/>
            <w:tcMar>
              <w:top w:w="80" w:type="dxa"/>
              <w:start w:w="95" w:type="dxa"/>
              <w:bottom w:w="80" w:type="dxa"/>
              <w:end w:w="95" w:type="dxa"/>
            </w:tcMar>
            <w:vAlign w:val="center"/>
          </w:tcPr>
          <w:p>
            <w:pPr>
              <w:jc w:val="left"/>
            </w:pPr>
            <w:r>
              <w:rPr>
                <w:rFonts w:ascii="Arial" w:hAnsi="Arial" w:eastAsia="Arial"/>
                <w:sz w:val="16"/>
              </w:rPr>
              <w:t>Previous Tactical component demand for reporting</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SQL-072C</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dbo.vw_pbi_tactical_component_demand_historical</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Historical Tactical component demand excluding Current and Previous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SQL-072D</w:t>
            </w:r>
          </w:p>
        </w:tc>
        <w:tc>
          <w:tcPr>
            <w:tcW w:type="dxa" w:w="3816"/>
            <w:tcMar>
              <w:top w:w="80" w:type="dxa"/>
              <w:start w:w="95" w:type="dxa"/>
              <w:bottom w:w="80" w:type="dxa"/>
              <w:end w:w="95" w:type="dxa"/>
            </w:tcMar>
            <w:vAlign w:val="center"/>
          </w:tcPr>
          <w:p>
            <w:pPr>
              <w:jc w:val="left"/>
            </w:pPr>
            <w:r>
              <w:rPr>
                <w:rFonts w:ascii="Arial" w:hAnsi="Arial" w:eastAsia="Arial"/>
                <w:sz w:val="16"/>
              </w:rPr>
              <w:t>dbo.vw_pbi_tactical_component_demand_history</w:t>
            </w:r>
          </w:p>
        </w:tc>
        <w:tc>
          <w:tcPr>
            <w:tcW w:type="dxa" w:w="5501"/>
            <w:tcMar>
              <w:top w:w="80" w:type="dxa"/>
              <w:start w:w="95" w:type="dxa"/>
              <w:bottom w:w="80" w:type="dxa"/>
              <w:end w:w="95" w:type="dxa"/>
            </w:tcMar>
            <w:vAlign w:val="center"/>
          </w:tcPr>
          <w:p>
            <w:pPr>
              <w:jc w:val="left"/>
            </w:pPr>
            <w:r>
              <w:rPr>
                <w:rFonts w:ascii="Arial" w:hAnsi="Arial" w:eastAsia="Arial"/>
                <w:sz w:val="16"/>
              </w:rPr>
              <w:t>Combined Current and Previous Tactical component demand</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SQL-073</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dbo.vw_transport_physical_leg_weekly_demand</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Tactical physical-leg demand</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SQL-075</w:t>
            </w:r>
          </w:p>
        </w:tc>
        <w:tc>
          <w:tcPr>
            <w:tcW w:type="dxa" w:w="3816"/>
            <w:tcMar>
              <w:top w:w="80" w:type="dxa"/>
              <w:start w:w="95" w:type="dxa"/>
              <w:bottom w:w="80" w:type="dxa"/>
              <w:end w:w="95" w:type="dxa"/>
            </w:tcMar>
            <w:vAlign w:val="center"/>
          </w:tcPr>
          <w:p>
            <w:pPr>
              <w:jc w:val="left"/>
            </w:pPr>
            <w:r>
              <w:rPr>
                <w:rFonts w:ascii="Arial" w:hAnsi="Arial" w:eastAsia="Arial"/>
                <w:sz w:val="16"/>
              </w:rPr>
              <w:t>dbo.vw_daily_transport_carrier_allocation</w:t>
            </w:r>
          </w:p>
        </w:tc>
        <w:tc>
          <w:tcPr>
            <w:tcW w:type="dxa" w:w="5501"/>
            <w:tcMar>
              <w:top w:w="80" w:type="dxa"/>
              <w:start w:w="95" w:type="dxa"/>
              <w:bottom w:w="80" w:type="dxa"/>
              <w:end w:w="95" w:type="dxa"/>
            </w:tcMar>
            <w:vAlign w:val="center"/>
          </w:tcPr>
          <w:p>
            <w:pPr>
              <w:jc w:val="left"/>
            </w:pPr>
            <w:r>
              <w:rPr>
                <w:rFonts w:ascii="Arial" w:hAnsi="Arial" w:eastAsia="Arial"/>
                <w:sz w:val="16"/>
              </w:rPr>
              <w:t>Short-Term carrier allocation</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SQL-076</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dbo.vw_factory_stock_projection</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Current-only SQL stock projection</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SQL-077</w:t>
            </w:r>
          </w:p>
        </w:tc>
        <w:tc>
          <w:tcPr>
            <w:tcW w:type="dxa" w:w="3816"/>
            <w:tcMar>
              <w:top w:w="80" w:type="dxa"/>
              <w:start w:w="95" w:type="dxa"/>
              <w:bottom w:w="80" w:type="dxa"/>
              <w:end w:w="95" w:type="dxa"/>
            </w:tcMar>
            <w:vAlign w:val="center"/>
          </w:tcPr>
          <w:p>
            <w:pPr>
              <w:jc w:val="left"/>
            </w:pPr>
            <w:r>
              <w:rPr>
                <w:rFonts w:ascii="Arial" w:hAnsi="Arial" w:eastAsia="Arial"/>
                <w:sz w:val="16"/>
              </w:rPr>
              <w:t>dbo.vw_transport_carrier_allocation</w:t>
            </w:r>
          </w:p>
        </w:tc>
        <w:tc>
          <w:tcPr>
            <w:tcW w:type="dxa" w:w="5501"/>
            <w:tcMar>
              <w:top w:w="80" w:type="dxa"/>
              <w:start w:w="95" w:type="dxa"/>
              <w:bottom w:w="80" w:type="dxa"/>
              <w:end w:w="95" w:type="dxa"/>
            </w:tcMar>
            <w:vAlign w:val="center"/>
          </w:tcPr>
          <w:p>
            <w:pPr>
              <w:jc w:val="left"/>
            </w:pPr>
            <w:r>
              <w:rPr>
                <w:rFonts w:ascii="Arial" w:hAnsi="Arial" w:eastAsia="Arial"/>
                <w:sz w:val="16"/>
              </w:rPr>
              <w:t>Tactical carrier allocation</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SQL-080</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dbo.vw_carrier_14_day_forecast</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Short-Term final 14-day output</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SQL-081</w:t>
            </w:r>
          </w:p>
        </w:tc>
        <w:tc>
          <w:tcPr>
            <w:tcW w:type="dxa" w:w="3816"/>
            <w:tcMar>
              <w:top w:w="80" w:type="dxa"/>
              <w:start w:w="95" w:type="dxa"/>
              <w:bottom w:w="80" w:type="dxa"/>
              <w:end w:w="95" w:type="dxa"/>
            </w:tcMar>
            <w:vAlign w:val="center"/>
          </w:tcPr>
          <w:p>
            <w:pPr>
              <w:jc w:val="left"/>
            </w:pPr>
            <w:r>
              <w:rPr>
                <w:rFonts w:ascii="Arial" w:hAnsi="Arial" w:eastAsia="Arial"/>
                <w:sz w:val="16"/>
              </w:rPr>
              <w:t>dbo.vw_carrier_16_week_forecast</w:t>
            </w:r>
          </w:p>
        </w:tc>
        <w:tc>
          <w:tcPr>
            <w:tcW w:type="dxa" w:w="5501"/>
            <w:tcMar>
              <w:top w:w="80" w:type="dxa"/>
              <w:start w:w="95" w:type="dxa"/>
              <w:bottom w:w="80" w:type="dxa"/>
              <w:end w:w="95" w:type="dxa"/>
            </w:tcMar>
            <w:vAlign w:val="center"/>
          </w:tcPr>
          <w:p>
            <w:pPr>
              <w:jc w:val="left"/>
            </w:pPr>
            <w:r>
              <w:rPr>
                <w:rFonts w:ascii="Arial" w:hAnsi="Arial" w:eastAsia="Arial"/>
                <w:sz w:val="16"/>
              </w:rPr>
              <w:t>Tactical final 16-week output</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SQL-082</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dbo.vw_short_physical_leg_weekly_capacity</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Short-Term weekly capacity helper</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SQL-084</w:t>
            </w:r>
          </w:p>
        </w:tc>
        <w:tc>
          <w:tcPr>
            <w:tcW w:type="dxa" w:w="3816"/>
            <w:tcMar>
              <w:top w:w="80" w:type="dxa"/>
              <w:start w:w="95" w:type="dxa"/>
              <w:bottom w:w="80" w:type="dxa"/>
              <w:end w:w="95" w:type="dxa"/>
            </w:tcMar>
            <w:vAlign w:val="center"/>
          </w:tcPr>
          <w:p>
            <w:pPr>
              <w:jc w:val="left"/>
            </w:pPr>
            <w:r>
              <w:rPr>
                <w:rFonts w:ascii="Arial" w:hAnsi="Arial" w:eastAsia="Arial"/>
                <w:sz w:val="16"/>
              </w:rPr>
              <w:t>dbo.vw_pbi_short_term_carrier_plan_health</w:t>
            </w:r>
          </w:p>
        </w:tc>
        <w:tc>
          <w:tcPr>
            <w:tcW w:type="dxa" w:w="5501"/>
            <w:tcMar>
              <w:top w:w="80" w:type="dxa"/>
              <w:start w:w="95" w:type="dxa"/>
              <w:bottom w:w="80" w:type="dxa"/>
              <w:end w:w="95" w:type="dxa"/>
            </w:tcMar>
            <w:vAlign w:val="center"/>
          </w:tcPr>
          <w:p>
            <w:pPr>
              <w:jc w:val="left"/>
            </w:pPr>
            <w:r>
              <w:rPr>
                <w:rFonts w:ascii="Arial" w:hAnsi="Arial" w:eastAsia="Arial"/>
                <w:sz w:val="16"/>
              </w:rPr>
              <w:t>Short-Term plan health aggregate</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SQL-087</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dbo.vw_pbi_tactical_16_week_all</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Technical union of all published Tactical carrier-plan snapshots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SQL-087A</w:t>
            </w:r>
          </w:p>
        </w:tc>
        <w:tc>
          <w:tcPr>
            <w:tcW w:type="dxa" w:w="3816"/>
            <w:tcMar>
              <w:top w:w="80" w:type="dxa"/>
              <w:start w:w="95" w:type="dxa"/>
              <w:bottom w:w="80" w:type="dxa"/>
              <w:end w:w="95" w:type="dxa"/>
            </w:tcMar>
            <w:vAlign w:val="center"/>
          </w:tcPr>
          <w:p>
            <w:pPr>
              <w:jc w:val="left"/>
            </w:pPr>
            <w:r>
              <w:rPr>
                <w:rFonts w:ascii="Arial" w:hAnsi="Arial" w:eastAsia="Arial"/>
                <w:sz w:val="16"/>
              </w:rPr>
              <w:t>dbo.vw_pbi_tactical_16_week_current</w:t>
            </w:r>
          </w:p>
        </w:tc>
        <w:tc>
          <w:tcPr>
            <w:tcW w:type="dxa" w:w="5501"/>
            <w:tcMar>
              <w:top w:w="80" w:type="dxa"/>
              <w:start w:w="95" w:type="dxa"/>
              <w:bottom w:w="80" w:type="dxa"/>
              <w:end w:w="95" w:type="dxa"/>
            </w:tcMar>
            <w:vAlign w:val="center"/>
          </w:tcPr>
          <w:p>
            <w:pPr>
              <w:jc w:val="left"/>
            </w:pPr>
            <w:r>
              <w:rPr>
                <w:rFonts w:ascii="Arial" w:hAnsi="Arial" w:eastAsia="Arial"/>
                <w:sz w:val="16"/>
              </w:rPr>
              <w:t>Current Tactical carrier plan for reporting</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SQL-087B</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dbo.vw_pbi_tactical_16_week_previous</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Previous Tactical carrier plan for reporting</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SQL-087C</w:t>
            </w:r>
          </w:p>
        </w:tc>
        <w:tc>
          <w:tcPr>
            <w:tcW w:type="dxa" w:w="3816"/>
            <w:tcMar>
              <w:top w:w="80" w:type="dxa"/>
              <w:start w:w="95" w:type="dxa"/>
              <w:bottom w:w="80" w:type="dxa"/>
              <w:end w:w="95" w:type="dxa"/>
            </w:tcMar>
            <w:vAlign w:val="center"/>
          </w:tcPr>
          <w:p>
            <w:pPr>
              <w:jc w:val="left"/>
            </w:pPr>
            <w:r>
              <w:rPr>
                <w:rFonts w:ascii="Arial" w:hAnsi="Arial" w:eastAsia="Arial"/>
                <w:sz w:val="16"/>
              </w:rPr>
              <w:t>dbo.vw_pbi_tactical_16_week_historical</w:t>
            </w:r>
          </w:p>
        </w:tc>
        <w:tc>
          <w:tcPr>
            <w:tcW w:type="dxa" w:w="5501"/>
            <w:tcMar>
              <w:top w:w="80" w:type="dxa"/>
              <w:start w:w="95" w:type="dxa"/>
              <w:bottom w:w="80" w:type="dxa"/>
              <w:end w:w="95" w:type="dxa"/>
            </w:tcMar>
            <w:vAlign w:val="center"/>
          </w:tcPr>
          <w:p>
            <w:pPr>
              <w:jc w:val="left"/>
            </w:pPr>
            <w:r>
              <w:rPr>
                <w:rFonts w:ascii="Arial" w:hAnsi="Arial" w:eastAsia="Arial"/>
                <w:sz w:val="16"/>
              </w:rPr>
              <w:t>Historical Tactical carrier plans excluding Current and Previous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SQL-087D</w:t>
            </w:r>
          </w:p>
        </w:tc>
        <w:tc>
          <w:tcPr>
            <w:tcW w:type="dxa" w:w="3816"/>
            <w:shd w:fill="F3F6F9"/>
            <w:tcMar>
              <w:top w:w="80" w:type="dxa"/>
              <w:start w:w="95" w:type="dxa"/>
              <w:bottom w:w="80" w:type="dxa"/>
              <w:end w:w="95" w:type="dxa"/>
            </w:tcMar>
            <w:vAlign w:val="center"/>
          </w:tcPr>
          <w:p>
            <w:pPr>
              <w:jc w:val="left"/>
            </w:pPr>
            <w:r>
              <w:rPr>
                <w:rFonts w:ascii="Arial" w:hAnsi="Arial" w:eastAsia="Arial"/>
                <w:sz w:val="16"/>
              </w:rPr>
              <w:t>dbo.vw_pbi_tactical_16_week_history</w:t>
            </w:r>
          </w:p>
        </w:tc>
        <w:tc>
          <w:tcPr>
            <w:tcW w:type="dxa" w:w="5501"/>
            <w:shd w:fill="F3F6F9"/>
            <w:tcMar>
              <w:top w:w="80" w:type="dxa"/>
              <w:start w:w="95" w:type="dxa"/>
              <w:bottom w:w="80" w:type="dxa"/>
              <w:end w:w="95" w:type="dxa"/>
            </w:tcMar>
            <w:vAlign w:val="center"/>
          </w:tcPr>
          <w:p>
            <w:pPr>
              <w:jc w:val="left"/>
            </w:pPr>
            <w:r>
              <w:rPr>
                <w:rFonts w:ascii="Arial" w:hAnsi="Arial" w:eastAsia="Arial"/>
                <w:sz w:val="16"/>
              </w:rPr>
              <w:t>Combined Current and Previous Tactical carrier plans</w:t>
            </w:r>
          </w:p>
        </w:tc>
      </w:tr>
    </w:tbl>
    <w:p>
      <w:pPr>
        <w:spacing w:after="40"/>
      </w:pPr>
    </w:p>
    <w:p>
      <w:pPr>
        <w:pStyle w:val="Heading1"/>
      </w:pPr>
      <w:r>
        <w:t>12 Procedures and Triggers</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2592"/>
        <w:gridCol w:w="2592"/>
        <w:gridCol w:w="2592"/>
        <w:gridCol w:w="2592"/>
      </w:tblGrid>
      <w:tr>
        <w:trPr>
          <w:tblHeader w:val="true"/>
          <w:cantSplit/>
        </w:trPr>
        <w:tc>
          <w:tcPr>
            <w:tcW w:type="dxa" w:w="835"/>
            <w:shd w:fill="243B53"/>
            <w:tcMar>
              <w:top w:w="100" w:type="dxa"/>
              <w:start w:w="100" w:type="dxa"/>
              <w:bottom w:w="100" w:type="dxa"/>
              <w:end w:w="100" w:type="dxa"/>
            </w:tcMar>
            <w:vAlign w:val="center"/>
          </w:tcPr>
          <w:p>
            <w:pPr>
              <w:jc w:val="center"/>
            </w:pPr>
            <w:r>
              <w:rPr>
                <w:rFonts w:ascii="Arial" w:hAnsi="Arial" w:eastAsia="Arial"/>
                <w:b/>
                <w:color w:val="FFFFFF"/>
                <w:sz w:val="16"/>
              </w:rPr>
              <w:t>SQL</w:t>
            </w:r>
          </w:p>
        </w:tc>
        <w:tc>
          <w:tcPr>
            <w:tcW w:type="dxa" w:w="3528"/>
            <w:shd w:fill="243B53"/>
            <w:tcMar>
              <w:top w:w="100" w:type="dxa"/>
              <w:start w:w="100" w:type="dxa"/>
              <w:bottom w:w="100" w:type="dxa"/>
              <w:end w:w="100" w:type="dxa"/>
            </w:tcMar>
            <w:vAlign w:val="center"/>
          </w:tcPr>
          <w:p>
            <w:pPr>
              <w:jc w:val="center"/>
            </w:pPr>
            <w:r>
              <w:rPr>
                <w:rFonts w:ascii="Arial" w:hAnsi="Arial" w:eastAsia="Arial"/>
                <w:b/>
                <w:color w:val="FFFFFF"/>
                <w:sz w:val="16"/>
              </w:rPr>
              <w:t>Object</w:t>
            </w:r>
          </w:p>
        </w:tc>
        <w:tc>
          <w:tcPr>
            <w:tcW w:type="dxa" w:w="1224"/>
            <w:shd w:fill="243B53"/>
            <w:tcMar>
              <w:top w:w="100" w:type="dxa"/>
              <w:start w:w="100" w:type="dxa"/>
              <w:bottom w:w="100" w:type="dxa"/>
              <w:end w:w="100" w:type="dxa"/>
            </w:tcMar>
            <w:vAlign w:val="center"/>
          </w:tcPr>
          <w:p>
            <w:pPr>
              <w:jc w:val="center"/>
            </w:pPr>
            <w:r>
              <w:rPr>
                <w:rFonts w:ascii="Arial" w:hAnsi="Arial" w:eastAsia="Arial"/>
                <w:b/>
                <w:color w:val="FFFFFF"/>
                <w:sz w:val="16"/>
              </w:rPr>
              <w:t>Type</w:t>
            </w:r>
          </w:p>
        </w:tc>
        <w:tc>
          <w:tcPr>
            <w:tcW w:type="dxa" w:w="4565"/>
            <w:shd w:fill="243B53"/>
            <w:tcMar>
              <w:top w:w="100" w:type="dxa"/>
              <w:start w:w="100" w:type="dxa"/>
              <w:bottom w:w="100" w:type="dxa"/>
              <w:end w:w="100" w:type="dxa"/>
            </w:tcMar>
            <w:vAlign w:val="center"/>
          </w:tcPr>
          <w:p>
            <w:pPr>
              <w:jc w:val="center"/>
            </w:pPr>
            <w:r>
              <w:rPr>
                <w:rFonts w:ascii="Arial" w:hAnsi="Arial" w:eastAsia="Arial"/>
                <w:b/>
                <w:color w:val="FFFFFF"/>
                <w:sz w:val="16"/>
              </w:rPr>
              <w:t>Action</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SQL-046</w:t>
            </w:r>
          </w:p>
        </w:tc>
        <w:tc>
          <w:tcPr>
            <w:tcW w:type="dxa" w:w="3528"/>
            <w:tcMar>
              <w:top w:w="80" w:type="dxa"/>
              <w:start w:w="95" w:type="dxa"/>
              <w:bottom w:w="80" w:type="dxa"/>
              <w:end w:w="95" w:type="dxa"/>
            </w:tcMar>
            <w:vAlign w:val="center"/>
          </w:tcPr>
          <w:p>
            <w:pPr>
              <w:jc w:val="left"/>
            </w:pPr>
            <w:r>
              <w:rPr>
                <w:rFonts w:ascii="Arial" w:hAnsi="Arial" w:eastAsia="Arial"/>
                <w:sz w:val="16"/>
              </w:rPr>
              <w:t>audit.usp_validate_snapshot_intake</w:t>
            </w:r>
          </w:p>
        </w:tc>
        <w:tc>
          <w:tcPr>
            <w:tcW w:type="dxa" w:w="1224"/>
            <w:tcMar>
              <w:top w:w="80" w:type="dxa"/>
              <w:start w:w="95" w:type="dxa"/>
              <w:bottom w:w="80" w:type="dxa"/>
              <w:end w:w="95" w:type="dxa"/>
            </w:tcMar>
            <w:vAlign w:val="center"/>
          </w:tcPr>
          <w:p>
            <w:pPr>
              <w:jc w:val="center"/>
            </w:pPr>
            <w:r>
              <w:rPr>
                <w:rFonts w:ascii="Arial" w:hAnsi="Arial" w:eastAsia="Arial"/>
                <w:sz w:val="16"/>
              </w:rPr>
              <w:t>PROCEDURE</w:t>
            </w:r>
          </w:p>
        </w:tc>
        <w:tc>
          <w:tcPr>
            <w:tcW w:type="dxa" w:w="4565"/>
            <w:tcMar>
              <w:top w:w="80" w:type="dxa"/>
              <w:start w:w="95" w:type="dxa"/>
              <w:bottom w:w="80" w:type="dxa"/>
              <w:end w:w="95" w:type="dxa"/>
            </w:tcMar>
            <w:vAlign w:val="center"/>
          </w:tcPr>
          <w:p>
            <w:pPr>
              <w:jc w:val="left"/>
            </w:pPr>
            <w:r>
              <w:rPr>
                <w:rFonts w:ascii="Arial" w:hAnsi="Arial" w:eastAsia="Arial"/>
                <w:sz w:val="16"/>
              </w:rPr>
              <w:t>Runs and persists ten RAW intake checks, records exceptions and updates the snapshot intake status.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SQL-047</w:t>
            </w:r>
          </w:p>
        </w:tc>
        <w:tc>
          <w:tcPr>
            <w:tcW w:type="dxa" w:w="3528"/>
            <w:shd w:fill="F3F6F9"/>
            <w:tcMar>
              <w:top w:w="80" w:type="dxa"/>
              <w:start w:w="95" w:type="dxa"/>
              <w:bottom w:w="80" w:type="dxa"/>
              <w:end w:w="95" w:type="dxa"/>
            </w:tcMar>
            <w:vAlign w:val="center"/>
          </w:tcPr>
          <w:p>
            <w:pPr>
              <w:jc w:val="left"/>
            </w:pPr>
            <w:r>
              <w:rPr>
                <w:rFonts w:ascii="Arial" w:hAnsi="Arial" w:eastAsia="Arial"/>
                <w:sz w:val="16"/>
              </w:rPr>
              <w:t>ctl.usp_commit_short_term_file_buffer</w:t>
            </w:r>
          </w:p>
        </w:tc>
        <w:tc>
          <w:tcPr>
            <w:tcW w:type="dxa" w:w="1224"/>
            <w:shd w:fill="F3F6F9"/>
            <w:tcMar>
              <w:top w:w="80" w:type="dxa"/>
              <w:start w:w="95" w:type="dxa"/>
              <w:bottom w:w="80" w:type="dxa"/>
              <w:end w:w="95" w:type="dxa"/>
            </w:tcMar>
            <w:vAlign w:val="center"/>
          </w:tcPr>
          <w:p>
            <w:pPr>
              <w:jc w:val="center"/>
            </w:pPr>
            <w:r>
              <w:rPr>
                <w:rFonts w:ascii="Arial" w:hAnsi="Arial" w:eastAsia="Arial"/>
                <w:sz w:val="16"/>
              </w:rPr>
              <w:t>PROCEDURE</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Validates the Short-Term file buffer, commits it to RAW in one transaction and can activate the snapshot in the planning cycle.</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SQL-048</w:t>
            </w:r>
          </w:p>
        </w:tc>
        <w:tc>
          <w:tcPr>
            <w:tcW w:type="dxa" w:w="3528"/>
            <w:tcMar>
              <w:top w:w="80" w:type="dxa"/>
              <w:start w:w="95" w:type="dxa"/>
              <w:bottom w:w="80" w:type="dxa"/>
              <w:end w:w="95" w:type="dxa"/>
            </w:tcMar>
            <w:vAlign w:val="center"/>
          </w:tcPr>
          <w:p>
            <w:pPr>
              <w:jc w:val="left"/>
            </w:pPr>
            <w:r>
              <w:rPr>
                <w:rFonts w:ascii="Arial" w:hAnsi="Arial" w:eastAsia="Arial"/>
                <w:sz w:val="16"/>
              </w:rPr>
              <w:t>ctl.usp_commit_tactical_file_buffer</w:t>
            </w:r>
          </w:p>
        </w:tc>
        <w:tc>
          <w:tcPr>
            <w:tcW w:type="dxa" w:w="1224"/>
            <w:tcMar>
              <w:top w:w="80" w:type="dxa"/>
              <w:start w:w="95" w:type="dxa"/>
              <w:bottom w:w="80" w:type="dxa"/>
              <w:end w:w="95" w:type="dxa"/>
            </w:tcMar>
            <w:vAlign w:val="center"/>
          </w:tcPr>
          <w:p>
            <w:pPr>
              <w:jc w:val="center"/>
            </w:pPr>
            <w:r>
              <w:rPr>
                <w:rFonts w:ascii="Arial" w:hAnsi="Arial" w:eastAsia="Arial"/>
                <w:sz w:val="16"/>
              </w:rPr>
              <w:t>PROCEDURE</w:t>
            </w:r>
          </w:p>
        </w:tc>
        <w:tc>
          <w:tcPr>
            <w:tcW w:type="dxa" w:w="4565"/>
            <w:tcMar>
              <w:top w:w="80" w:type="dxa"/>
              <w:start w:w="95" w:type="dxa"/>
              <w:bottom w:w="80" w:type="dxa"/>
              <w:end w:w="95" w:type="dxa"/>
            </w:tcMar>
            <w:vAlign w:val="center"/>
          </w:tcPr>
          <w:p>
            <w:pPr>
              <w:jc w:val="left"/>
            </w:pPr>
            <w:r>
              <w:rPr>
                <w:rFonts w:ascii="Arial" w:hAnsi="Arial" w:eastAsia="Arial"/>
                <w:sz w:val="16"/>
              </w:rPr>
              <w:t>Validates unit-grain Tactical input, commits the buffer to RAW and resets validation states for a controlled rerun.</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SQL-049</w:t>
            </w:r>
          </w:p>
        </w:tc>
        <w:tc>
          <w:tcPr>
            <w:tcW w:type="dxa" w:w="3528"/>
            <w:shd w:fill="F3F6F9"/>
            <w:tcMar>
              <w:top w:w="80" w:type="dxa"/>
              <w:start w:w="95" w:type="dxa"/>
              <w:bottom w:w="80" w:type="dxa"/>
              <w:end w:w="95" w:type="dxa"/>
            </w:tcMar>
            <w:vAlign w:val="center"/>
          </w:tcPr>
          <w:p>
            <w:pPr>
              <w:jc w:val="left"/>
            </w:pPr>
            <w:r>
              <w:rPr>
                <w:rFonts w:ascii="Arial" w:hAnsi="Arial" w:eastAsia="Arial"/>
                <w:sz w:val="16"/>
              </w:rPr>
              <w:t>ctl.trg_forecast_snapshot_lock_capacity</w:t>
            </w:r>
          </w:p>
        </w:tc>
        <w:tc>
          <w:tcPr>
            <w:tcW w:type="dxa" w:w="1224"/>
            <w:shd w:fill="F3F6F9"/>
            <w:tcMar>
              <w:top w:w="80" w:type="dxa"/>
              <w:start w:w="95" w:type="dxa"/>
              <w:bottom w:w="80" w:type="dxa"/>
              <w:end w:w="95" w:type="dxa"/>
            </w:tcMar>
            <w:vAlign w:val="center"/>
          </w:tcPr>
          <w:p>
            <w:pPr>
              <w:jc w:val="center"/>
            </w:pPr>
            <w:r>
              <w:rPr>
                <w:rFonts w:ascii="Arial" w:hAnsi="Arial" w:eastAsia="Arial"/>
                <w:sz w:val="16"/>
              </w:rPr>
              <w:t>TRIGGER</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Requires a validated capacity scenario before Tactical publication and locks that scenario when publication begins.</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SQL-050</w:t>
            </w:r>
          </w:p>
        </w:tc>
        <w:tc>
          <w:tcPr>
            <w:tcW w:type="dxa" w:w="3528"/>
            <w:tcMar>
              <w:top w:w="80" w:type="dxa"/>
              <w:start w:w="95" w:type="dxa"/>
              <w:bottom w:w="80" w:type="dxa"/>
              <w:end w:w="95" w:type="dxa"/>
            </w:tcMar>
            <w:vAlign w:val="center"/>
          </w:tcPr>
          <w:p>
            <w:pPr>
              <w:jc w:val="left"/>
            </w:pPr>
            <w:r>
              <w:rPr>
                <w:rFonts w:ascii="Arial" w:hAnsi="Arial" w:eastAsia="Arial"/>
                <w:sz w:val="16"/>
              </w:rPr>
              <w:t>ctl.trg_tactical_capacity_contract_protect_locked</w:t>
            </w:r>
          </w:p>
        </w:tc>
        <w:tc>
          <w:tcPr>
            <w:tcW w:type="dxa" w:w="1224"/>
            <w:tcMar>
              <w:top w:w="80" w:type="dxa"/>
              <w:start w:w="95" w:type="dxa"/>
              <w:bottom w:w="80" w:type="dxa"/>
              <w:end w:w="95" w:type="dxa"/>
            </w:tcMar>
            <w:vAlign w:val="center"/>
          </w:tcPr>
          <w:p>
            <w:pPr>
              <w:jc w:val="center"/>
            </w:pPr>
            <w:r>
              <w:rPr>
                <w:rFonts w:ascii="Arial" w:hAnsi="Arial" w:eastAsia="Arial"/>
                <w:sz w:val="16"/>
              </w:rPr>
              <w:t>TRIGGER</w:t>
            </w:r>
          </w:p>
        </w:tc>
        <w:tc>
          <w:tcPr>
            <w:tcW w:type="dxa" w:w="4565"/>
            <w:tcMar>
              <w:top w:w="80" w:type="dxa"/>
              <w:start w:w="95" w:type="dxa"/>
              <w:bottom w:w="80" w:type="dxa"/>
              <w:end w:w="95" w:type="dxa"/>
            </w:tcMar>
            <w:vAlign w:val="center"/>
          </w:tcPr>
          <w:p>
            <w:pPr>
              <w:jc w:val="left"/>
            </w:pPr>
            <w:r>
              <w:rPr>
                <w:rFonts w:ascii="Arial" w:hAnsi="Arial" w:eastAsia="Arial"/>
                <w:sz w:val="16"/>
              </w:rPr>
              <w:t>Prevents insert, update or delete operations against contract overrides belonging to a locked capacity scenario.</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SQL-051</w:t>
            </w:r>
          </w:p>
        </w:tc>
        <w:tc>
          <w:tcPr>
            <w:tcW w:type="dxa" w:w="3528"/>
            <w:shd w:fill="F3F6F9"/>
            <w:tcMar>
              <w:top w:w="80" w:type="dxa"/>
              <w:start w:w="95" w:type="dxa"/>
              <w:bottom w:w="80" w:type="dxa"/>
              <w:end w:w="95" w:type="dxa"/>
            </w:tcMar>
            <w:vAlign w:val="center"/>
          </w:tcPr>
          <w:p>
            <w:pPr>
              <w:jc w:val="left"/>
            </w:pPr>
            <w:r>
              <w:rPr>
                <w:rFonts w:ascii="Arial" w:hAnsi="Arial" w:eastAsia="Arial"/>
                <w:sz w:val="16"/>
              </w:rPr>
              <w:t>ctl.trg_tactical_capacity_scenario_protect_locked</w:t>
            </w:r>
          </w:p>
        </w:tc>
        <w:tc>
          <w:tcPr>
            <w:tcW w:type="dxa" w:w="1224"/>
            <w:shd w:fill="F3F6F9"/>
            <w:tcMar>
              <w:top w:w="80" w:type="dxa"/>
              <w:start w:w="95" w:type="dxa"/>
              <w:bottom w:w="80" w:type="dxa"/>
              <w:end w:w="95" w:type="dxa"/>
            </w:tcMar>
            <w:vAlign w:val="center"/>
          </w:tcPr>
          <w:p>
            <w:pPr>
              <w:jc w:val="center"/>
            </w:pPr>
            <w:r>
              <w:rPr>
                <w:rFonts w:ascii="Arial" w:hAnsi="Arial" w:eastAsia="Arial"/>
                <w:sz w:val="16"/>
              </w:rPr>
              <w:t>TRIGGER</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Prevents changes to or deletion of a locked capacity-scenario header.</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SQL-052</w:t>
            </w:r>
          </w:p>
        </w:tc>
        <w:tc>
          <w:tcPr>
            <w:tcW w:type="dxa" w:w="3528"/>
            <w:tcMar>
              <w:top w:w="80" w:type="dxa"/>
              <w:start w:w="95" w:type="dxa"/>
              <w:bottom w:w="80" w:type="dxa"/>
              <w:end w:w="95" w:type="dxa"/>
            </w:tcMar>
            <w:vAlign w:val="center"/>
          </w:tcPr>
          <w:p>
            <w:pPr>
              <w:jc w:val="left"/>
            </w:pPr>
            <w:r>
              <w:rPr>
                <w:rFonts w:ascii="Arial" w:hAnsi="Arial" w:eastAsia="Arial"/>
                <w:sz w:val="16"/>
              </w:rPr>
              <w:t>ctl.trg_tactical_capacity_week_protect_locked</w:t>
            </w:r>
          </w:p>
        </w:tc>
        <w:tc>
          <w:tcPr>
            <w:tcW w:type="dxa" w:w="1224"/>
            <w:tcMar>
              <w:top w:w="80" w:type="dxa"/>
              <w:start w:w="95" w:type="dxa"/>
              <w:bottom w:w="80" w:type="dxa"/>
              <w:end w:w="95" w:type="dxa"/>
            </w:tcMar>
            <w:vAlign w:val="center"/>
          </w:tcPr>
          <w:p>
            <w:pPr>
              <w:jc w:val="center"/>
            </w:pPr>
            <w:r>
              <w:rPr>
                <w:rFonts w:ascii="Arial" w:hAnsi="Arial" w:eastAsia="Arial"/>
                <w:sz w:val="16"/>
              </w:rPr>
              <w:t>TRIGGER</w:t>
            </w:r>
          </w:p>
        </w:tc>
        <w:tc>
          <w:tcPr>
            <w:tcW w:type="dxa" w:w="4565"/>
            <w:tcMar>
              <w:top w:w="80" w:type="dxa"/>
              <w:start w:w="95" w:type="dxa"/>
              <w:bottom w:w="80" w:type="dxa"/>
              <w:end w:w="95" w:type="dxa"/>
            </w:tcMar>
            <w:vAlign w:val="center"/>
          </w:tcPr>
          <w:p>
            <w:pPr>
              <w:jc w:val="left"/>
            </w:pPr>
            <w:r>
              <w:rPr>
                <w:rFonts w:ascii="Arial" w:hAnsi="Arial" w:eastAsia="Arial"/>
                <w:sz w:val="16"/>
              </w:rPr>
              <w:t>Prevents changes to the selected capacity weeks of a locked scenario.</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SQL-052A</w:t>
            </w:r>
          </w:p>
        </w:tc>
        <w:tc>
          <w:tcPr>
            <w:tcW w:type="dxa" w:w="3528"/>
            <w:shd w:fill="F3F6F9"/>
            <w:tcMar>
              <w:top w:w="80" w:type="dxa"/>
              <w:start w:w="95" w:type="dxa"/>
              <w:bottom w:w="80" w:type="dxa"/>
              <w:end w:w="95" w:type="dxa"/>
            </w:tcMar>
            <w:vAlign w:val="center"/>
          </w:tcPr>
          <w:p>
            <w:pPr>
              <w:jc w:val="left"/>
            </w:pPr>
            <w:r>
              <w:rPr>
                <w:rFonts w:ascii="Arial" w:hAnsi="Arial" w:eastAsia="Arial"/>
                <w:sz w:val="16"/>
              </w:rPr>
              <w:t>ctl.trg_tactical_snapshot_publication_role_lifecycle</w:t>
            </w:r>
          </w:p>
        </w:tc>
        <w:tc>
          <w:tcPr>
            <w:tcW w:type="dxa" w:w="1224"/>
            <w:shd w:fill="F3F6F9"/>
            <w:tcMar>
              <w:top w:w="80" w:type="dxa"/>
              <w:start w:w="95" w:type="dxa"/>
              <w:bottom w:w="80" w:type="dxa"/>
              <w:end w:w="95" w:type="dxa"/>
            </w:tcMar>
            <w:vAlign w:val="center"/>
          </w:tcPr>
          <w:p>
            <w:pPr>
              <w:jc w:val="center"/>
            </w:pPr>
            <w:r>
              <w:rPr>
                <w:rFonts w:ascii="Arial" w:hAnsi="Arial" w:eastAsia="Arial"/>
                <w:sz w:val="16"/>
              </w:rPr>
              <w:t>TRIGGER</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Rotates CURRENT, PREVIOUS and HISTORICAL Tactical roles atomically after a validated publication is inserted.</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SQL-086</w:t>
            </w:r>
          </w:p>
        </w:tc>
        <w:tc>
          <w:tcPr>
            <w:tcW w:type="dxa" w:w="3528"/>
            <w:tcMar>
              <w:top w:w="80" w:type="dxa"/>
              <w:start w:w="95" w:type="dxa"/>
              <w:bottom w:w="80" w:type="dxa"/>
              <w:end w:w="95" w:type="dxa"/>
            </w:tcMar>
            <w:vAlign w:val="center"/>
          </w:tcPr>
          <w:p>
            <w:pPr>
              <w:jc w:val="left"/>
            </w:pPr>
            <w:r>
              <w:rPr>
                <w:rFonts w:ascii="Arial" w:hAnsi="Arial" w:eastAsia="Arial"/>
                <w:sz w:val="16"/>
              </w:rPr>
              <w:t>ctl.usp_build_tactical_capacity_scenario</w:t>
            </w:r>
          </w:p>
        </w:tc>
        <w:tc>
          <w:tcPr>
            <w:tcW w:type="dxa" w:w="1224"/>
            <w:tcMar>
              <w:top w:w="80" w:type="dxa"/>
              <w:start w:w="95" w:type="dxa"/>
              <w:bottom w:w="80" w:type="dxa"/>
              <w:end w:w="95" w:type="dxa"/>
            </w:tcMar>
            <w:vAlign w:val="center"/>
          </w:tcPr>
          <w:p>
            <w:pPr>
              <w:jc w:val="center"/>
            </w:pPr>
            <w:r>
              <w:rPr>
                <w:rFonts w:ascii="Arial" w:hAnsi="Arial" w:eastAsia="Arial"/>
                <w:sz w:val="16"/>
              </w:rPr>
              <w:t>PROCEDURE</w:t>
            </w:r>
          </w:p>
        </w:tc>
        <w:tc>
          <w:tcPr>
            <w:tcW w:type="dxa" w:w="4565"/>
            <w:tcMar>
              <w:top w:w="80" w:type="dxa"/>
              <w:start w:w="95" w:type="dxa"/>
              <w:bottom w:w="80" w:type="dxa"/>
              <w:end w:w="95" w:type="dxa"/>
            </w:tcMar>
            <w:vAlign w:val="center"/>
          </w:tcPr>
          <w:p>
            <w:pPr>
              <w:jc w:val="left"/>
            </w:pPr>
            <w:r>
              <w:rPr>
                <w:rFonts w:ascii="Arial" w:hAnsi="Arial" w:eastAsia="Arial"/>
                <w:sz w:val="16"/>
              </w:rPr>
              <w:t>Builds a repeatable capacity stress scenario, selects four weeks and validates the resulting contract overrides.</w:t>
            </w:r>
          </w:p>
        </w:tc>
      </w:tr>
      <w:tr>
        <w:trPr>
          <w:cantSplit/>
        </w:trPr>
        <w:tc>
          <w:tcPr>
            <w:tcW w:type="dxa" w:w="835"/>
            <w:shd w:fill="F3F6F9"/>
            <w:tcMar>
              <w:top w:w="80" w:type="dxa"/>
              <w:start w:w="95" w:type="dxa"/>
              <w:bottom w:w="80" w:type="dxa"/>
              <w:end w:w="95" w:type="dxa"/>
            </w:tcMar>
            <w:vAlign w:val="center"/>
          </w:tcPr>
          <w:p>
            <w:pPr>
              <w:jc w:val="center"/>
            </w:pPr>
            <w:r>
              <w:rPr>
                <w:rFonts w:ascii="Arial" w:hAnsi="Arial" w:eastAsia="Arial"/>
                <w:sz w:val="16"/>
              </w:rPr>
              <w:t>SQL-088</w:t>
            </w:r>
          </w:p>
        </w:tc>
        <w:tc>
          <w:tcPr>
            <w:tcW w:type="dxa" w:w="3528"/>
            <w:shd w:fill="F3F6F9"/>
            <w:tcMar>
              <w:top w:w="80" w:type="dxa"/>
              <w:start w:w="95" w:type="dxa"/>
              <w:bottom w:w="80" w:type="dxa"/>
              <w:end w:w="95" w:type="dxa"/>
            </w:tcMar>
            <w:vAlign w:val="center"/>
          </w:tcPr>
          <w:p>
            <w:pPr>
              <w:jc w:val="left"/>
            </w:pPr>
            <w:r>
              <w:rPr>
                <w:rFonts w:ascii="Arial" w:hAnsi="Arial" w:eastAsia="Arial"/>
                <w:sz w:val="16"/>
              </w:rPr>
              <w:t>audit.usp_validate_tactical_pipeline</w:t>
            </w:r>
          </w:p>
        </w:tc>
        <w:tc>
          <w:tcPr>
            <w:tcW w:type="dxa" w:w="1224"/>
            <w:shd w:fill="F3F6F9"/>
            <w:tcMar>
              <w:top w:w="80" w:type="dxa"/>
              <w:start w:w="95" w:type="dxa"/>
              <w:bottom w:w="80" w:type="dxa"/>
              <w:end w:w="95" w:type="dxa"/>
            </w:tcMar>
            <w:vAlign w:val="center"/>
          </w:tcPr>
          <w:p>
            <w:pPr>
              <w:jc w:val="center"/>
            </w:pPr>
            <w:r>
              <w:rPr>
                <w:rFonts w:ascii="Arial" w:hAnsi="Arial" w:eastAsia="Arial"/>
                <w:sz w:val="16"/>
              </w:rPr>
              <w:t>PROCEDURE</w:t>
            </w:r>
          </w:p>
        </w:tc>
        <w:tc>
          <w:tcPr>
            <w:tcW w:type="dxa" w:w="4565"/>
            <w:shd w:fill="F3F6F9"/>
            <w:tcMar>
              <w:top w:w="80" w:type="dxa"/>
              <w:start w:w="95" w:type="dxa"/>
              <w:bottom w:w="80" w:type="dxa"/>
              <w:end w:w="95" w:type="dxa"/>
            </w:tcMar>
            <w:vAlign w:val="center"/>
          </w:tcPr>
          <w:p>
            <w:pPr>
              <w:jc w:val="left"/>
            </w:pPr>
            <w:r>
              <w:rPr>
                <w:rFonts w:ascii="Arial" w:hAnsi="Arial" w:eastAsia="Arial"/>
                <w:sz w:val="16"/>
              </w:rPr>
              <w:t>Runs and persists nine end-to-end Tactical checks from RAW through component demand and carrier allocation.</w:t>
            </w:r>
          </w:p>
        </w:tc>
      </w:tr>
      <w:tr>
        <w:trPr>
          <w:cantSplit/>
        </w:trPr>
        <w:tc>
          <w:tcPr>
            <w:tcW w:type="dxa" w:w="835"/>
            <w:tcMar>
              <w:top w:w="80" w:type="dxa"/>
              <w:start w:w="95" w:type="dxa"/>
              <w:bottom w:w="80" w:type="dxa"/>
              <w:end w:w="95" w:type="dxa"/>
            </w:tcMar>
            <w:vAlign w:val="center"/>
          </w:tcPr>
          <w:p>
            <w:pPr>
              <w:jc w:val="center"/>
            </w:pPr>
            <w:r>
              <w:rPr>
                <w:rFonts w:ascii="Arial" w:hAnsi="Arial" w:eastAsia="Arial"/>
                <w:sz w:val="16"/>
              </w:rPr>
              <w:t>SQL-089</w:t>
            </w:r>
          </w:p>
        </w:tc>
        <w:tc>
          <w:tcPr>
            <w:tcW w:type="dxa" w:w="3528"/>
            <w:tcMar>
              <w:top w:w="80" w:type="dxa"/>
              <w:start w:w="95" w:type="dxa"/>
              <w:bottom w:w="80" w:type="dxa"/>
              <w:end w:w="95" w:type="dxa"/>
            </w:tcMar>
            <w:vAlign w:val="center"/>
          </w:tcPr>
          <w:p>
            <w:pPr>
              <w:jc w:val="left"/>
            </w:pPr>
            <w:r>
              <w:rPr>
                <w:rFonts w:ascii="Arial" w:hAnsi="Arial" w:eastAsia="Arial"/>
                <w:sz w:val="16"/>
              </w:rPr>
              <w:t>ctl.usp_publish_tactical_snapshot</w:t>
            </w:r>
          </w:p>
        </w:tc>
        <w:tc>
          <w:tcPr>
            <w:tcW w:type="dxa" w:w="1224"/>
            <w:tcMar>
              <w:top w:w="80" w:type="dxa"/>
              <w:start w:w="95" w:type="dxa"/>
              <w:bottom w:w="80" w:type="dxa"/>
              <w:end w:w="95" w:type="dxa"/>
            </w:tcMar>
            <w:vAlign w:val="center"/>
          </w:tcPr>
          <w:p>
            <w:pPr>
              <w:jc w:val="center"/>
            </w:pPr>
            <w:r>
              <w:rPr>
                <w:rFonts w:ascii="Arial" w:hAnsi="Arial" w:eastAsia="Arial"/>
                <w:sz w:val="16"/>
              </w:rPr>
              <w:t>PROCEDURE</w:t>
            </w:r>
          </w:p>
        </w:tc>
        <w:tc>
          <w:tcPr>
            <w:tcW w:type="dxa" w:w="4565"/>
            <w:tcMar>
              <w:top w:w="80" w:type="dxa"/>
              <w:start w:w="95" w:type="dxa"/>
              <w:bottom w:w="80" w:type="dxa"/>
              <w:end w:w="95" w:type="dxa"/>
            </w:tcMar>
            <w:vAlign w:val="center"/>
          </w:tcPr>
          <w:p>
            <w:pPr>
              <w:jc w:val="left"/>
            </w:pPr>
            <w:r>
              <w:rPr>
                <w:rFonts w:ascii="Arial" w:hAnsi="Arial" w:eastAsia="Arial"/>
                <w:sz w:val="16"/>
              </w:rPr>
              <w:t>Publishes validated Tactical component-demand and carrier-plan rows to physical snapshot tables in one transaction.</w:t>
            </w:r>
          </w:p>
        </w:tc>
      </w:tr>
    </w:tbl>
    <w:p>
      <w:pPr>
        <w:spacing w:after="40"/>
      </w:pPr>
    </w:p>
    <w:p>
      <w:r>
        <w:t>Procedures are the intended controlled operations for loading, validation, scenario construction and publication. Triggers protect locked capacity scenarios and manage role changes at publication; they do not replace permissions or universal protection of every table.</w:t>
      </w:r>
    </w:p>
    <w:p>
      <w:pPr>
        <w:pStyle w:val="Heading1"/>
      </w:pPr>
      <w:r>
        <w:t>13 Relationships and Integrity</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2074"/>
        <w:gridCol w:w="2074"/>
        <w:gridCol w:w="2074"/>
        <w:gridCol w:w="2074"/>
        <w:gridCol w:w="2074"/>
      </w:tblGrid>
      <w:tr>
        <w:trPr>
          <w:tblHeader w:val="true"/>
          <w:cantSplit/>
        </w:trPr>
        <w:tc>
          <w:tcPr>
            <w:tcW w:type="dxa" w:w="749"/>
            <w:shd w:fill="243B53"/>
            <w:tcMar>
              <w:top w:w="100" w:type="dxa"/>
              <w:start w:w="100" w:type="dxa"/>
              <w:bottom w:w="100" w:type="dxa"/>
              <w:end w:w="100" w:type="dxa"/>
            </w:tcMar>
            <w:vAlign w:val="center"/>
          </w:tcPr>
          <w:p>
            <w:pPr>
              <w:jc w:val="center"/>
            </w:pPr>
            <w:r>
              <w:rPr>
                <w:rFonts w:ascii="Arial" w:hAnsi="Arial" w:eastAsia="Arial"/>
                <w:b/>
                <w:color w:val="FFFFFF"/>
                <w:sz w:val="14"/>
              </w:rPr>
              <w:t>SQL</w:t>
            </w:r>
          </w:p>
        </w:tc>
        <w:tc>
          <w:tcPr>
            <w:tcW w:type="dxa" w:w="2880"/>
            <w:shd w:fill="243B53"/>
            <w:tcMar>
              <w:top w:w="100" w:type="dxa"/>
              <w:start w:w="100" w:type="dxa"/>
              <w:bottom w:w="100" w:type="dxa"/>
              <w:end w:w="100" w:type="dxa"/>
            </w:tcMar>
            <w:vAlign w:val="center"/>
          </w:tcPr>
          <w:p>
            <w:pPr>
              <w:jc w:val="center"/>
            </w:pPr>
            <w:r>
              <w:rPr>
                <w:rFonts w:ascii="Arial" w:hAnsi="Arial" w:eastAsia="Arial"/>
                <w:b/>
                <w:color w:val="FFFFFF"/>
                <w:sz w:val="14"/>
              </w:rPr>
              <w:t>Child table</w:t>
            </w:r>
          </w:p>
        </w:tc>
        <w:tc>
          <w:tcPr>
            <w:tcW w:type="dxa" w:w="1800"/>
            <w:shd w:fill="243B53"/>
            <w:tcMar>
              <w:top w:w="100" w:type="dxa"/>
              <w:start w:w="100" w:type="dxa"/>
              <w:bottom w:w="100" w:type="dxa"/>
              <w:end w:w="100" w:type="dxa"/>
            </w:tcMar>
            <w:vAlign w:val="center"/>
          </w:tcPr>
          <w:p>
            <w:pPr>
              <w:jc w:val="center"/>
            </w:pPr>
            <w:r>
              <w:rPr>
                <w:rFonts w:ascii="Arial" w:hAnsi="Arial" w:eastAsia="Arial"/>
                <w:b/>
                <w:color w:val="FFFFFF"/>
                <w:sz w:val="14"/>
              </w:rPr>
              <w:t>Column</w:t>
            </w:r>
          </w:p>
        </w:tc>
        <w:tc>
          <w:tcPr>
            <w:tcW w:type="dxa" w:w="2880"/>
            <w:shd w:fill="243B53"/>
            <w:tcMar>
              <w:top w:w="100" w:type="dxa"/>
              <w:start w:w="100" w:type="dxa"/>
              <w:bottom w:w="100" w:type="dxa"/>
              <w:end w:w="100" w:type="dxa"/>
            </w:tcMar>
            <w:vAlign w:val="center"/>
          </w:tcPr>
          <w:p>
            <w:pPr>
              <w:jc w:val="center"/>
            </w:pPr>
            <w:r>
              <w:rPr>
                <w:rFonts w:ascii="Arial" w:hAnsi="Arial" w:eastAsia="Arial"/>
                <w:b/>
                <w:color w:val="FFFFFF"/>
                <w:sz w:val="14"/>
              </w:rPr>
              <w:t>Parent table</w:t>
            </w:r>
          </w:p>
        </w:tc>
        <w:tc>
          <w:tcPr>
            <w:tcW w:type="dxa" w:w="1843"/>
            <w:shd w:fill="243B53"/>
            <w:tcMar>
              <w:top w:w="100" w:type="dxa"/>
              <w:start w:w="100" w:type="dxa"/>
              <w:bottom w:w="100" w:type="dxa"/>
              <w:end w:w="100" w:type="dxa"/>
            </w:tcMar>
            <w:vAlign w:val="center"/>
          </w:tcPr>
          <w:p>
            <w:pPr>
              <w:jc w:val="center"/>
            </w:pPr>
            <w:r>
              <w:rPr>
                <w:rFonts w:ascii="Arial" w:hAnsi="Arial" w:eastAsia="Arial"/>
                <w:b/>
                <w:color w:val="FFFFFF"/>
                <w:sz w:val="14"/>
              </w:rPr>
              <w:t>Key</w:t>
            </w:r>
          </w:p>
        </w:tc>
      </w:tr>
      <w:tr>
        <w:trPr>
          <w:cantSplit/>
        </w:trPr>
        <w:tc>
          <w:tcPr>
            <w:tcW w:type="dxa" w:w="749"/>
            <w:tcMar>
              <w:top w:w="80" w:type="dxa"/>
              <w:start w:w="95" w:type="dxa"/>
              <w:bottom w:w="80" w:type="dxa"/>
              <w:end w:w="95" w:type="dxa"/>
            </w:tcMar>
            <w:vAlign w:val="center"/>
          </w:tcPr>
          <w:p>
            <w:pPr>
              <w:jc w:val="center"/>
            </w:pPr>
            <w:r>
              <w:rPr>
                <w:rFonts w:ascii="Arial" w:hAnsi="Arial" w:eastAsia="Arial"/>
                <w:sz w:val="14"/>
              </w:rPr>
              <w:t>SQL-090</w:t>
            </w:r>
          </w:p>
        </w:tc>
        <w:tc>
          <w:tcPr>
            <w:tcW w:type="dxa" w:w="2880"/>
            <w:tcMar>
              <w:top w:w="80" w:type="dxa"/>
              <w:start w:w="95" w:type="dxa"/>
              <w:bottom w:w="80" w:type="dxa"/>
              <w:end w:w="95" w:type="dxa"/>
            </w:tcMar>
            <w:vAlign w:val="center"/>
          </w:tcPr>
          <w:p>
            <w:pPr>
              <w:jc w:val="left"/>
            </w:pPr>
            <w:r>
              <w:rPr>
                <w:rFonts w:ascii="Arial" w:hAnsi="Arial" w:eastAsia="Arial"/>
                <w:sz w:val="14"/>
              </w:rPr>
              <w:t>dbo.product_logistics_parameters</w:t>
            </w:r>
          </w:p>
        </w:tc>
        <w:tc>
          <w:tcPr>
            <w:tcW w:type="dxa" w:w="1800"/>
            <w:tcMar>
              <w:top w:w="80" w:type="dxa"/>
              <w:start w:w="95" w:type="dxa"/>
              <w:bottom w:w="80" w:type="dxa"/>
              <w:end w:w="95" w:type="dxa"/>
            </w:tcMar>
            <w:vAlign w:val="center"/>
          </w:tcPr>
          <w:p>
            <w:pPr>
              <w:jc w:val="left"/>
            </w:pPr>
            <w:r>
              <w:rPr>
                <w:rFonts w:ascii="Arial" w:hAnsi="Arial" w:eastAsia="Arial"/>
                <w:sz w:val="14"/>
              </w:rPr>
              <w:t>product_id</w:t>
            </w:r>
          </w:p>
        </w:tc>
        <w:tc>
          <w:tcPr>
            <w:tcW w:type="dxa" w:w="2880"/>
            <w:tcMar>
              <w:top w:w="80" w:type="dxa"/>
              <w:start w:w="95" w:type="dxa"/>
              <w:bottom w:w="80" w:type="dxa"/>
              <w:end w:w="95" w:type="dxa"/>
            </w:tcMar>
            <w:vAlign w:val="center"/>
          </w:tcPr>
          <w:p>
            <w:pPr>
              <w:jc w:val="left"/>
            </w:pPr>
            <w:r>
              <w:rPr>
                <w:rFonts w:ascii="Arial" w:hAnsi="Arial" w:eastAsia="Arial"/>
                <w:sz w:val="14"/>
              </w:rPr>
              <w:t>dbo.products</w:t>
            </w:r>
          </w:p>
        </w:tc>
        <w:tc>
          <w:tcPr>
            <w:tcW w:type="dxa" w:w="1843"/>
            <w:tcMar>
              <w:top w:w="80" w:type="dxa"/>
              <w:start w:w="95" w:type="dxa"/>
              <w:bottom w:w="80" w:type="dxa"/>
              <w:end w:w="95" w:type="dxa"/>
            </w:tcMar>
            <w:vAlign w:val="center"/>
          </w:tcPr>
          <w:p>
            <w:pPr>
              <w:jc w:val="left"/>
            </w:pPr>
            <w:r>
              <w:rPr>
                <w:rFonts w:ascii="Arial" w:hAnsi="Arial" w:eastAsia="Arial"/>
                <w:sz w:val="14"/>
              </w:rPr>
              <w:t>product_id</w:t>
            </w:r>
          </w:p>
        </w:tc>
      </w:tr>
      <w:tr>
        <w:trPr>
          <w:cantSplit/>
        </w:trPr>
        <w:tc>
          <w:tcPr>
            <w:tcW w:type="dxa" w:w="749"/>
            <w:shd w:fill="F3F6F9"/>
            <w:tcMar>
              <w:top w:w="80" w:type="dxa"/>
              <w:start w:w="95" w:type="dxa"/>
              <w:bottom w:w="80" w:type="dxa"/>
              <w:end w:w="95" w:type="dxa"/>
            </w:tcMar>
            <w:vAlign w:val="center"/>
          </w:tcPr>
          <w:p>
            <w:pPr>
              <w:jc w:val="center"/>
            </w:pPr>
            <w:r>
              <w:rPr>
                <w:rFonts w:ascii="Arial" w:hAnsi="Arial" w:eastAsia="Arial"/>
                <w:sz w:val="14"/>
              </w:rPr>
              <w:t>SQL-091</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dbo.vehicle_product_bom</w:t>
            </w:r>
          </w:p>
        </w:tc>
        <w:tc>
          <w:tcPr>
            <w:tcW w:type="dxa" w:w="1800"/>
            <w:shd w:fill="F3F6F9"/>
            <w:tcMar>
              <w:top w:w="80" w:type="dxa"/>
              <w:start w:w="95" w:type="dxa"/>
              <w:bottom w:w="80" w:type="dxa"/>
              <w:end w:w="95" w:type="dxa"/>
            </w:tcMar>
            <w:vAlign w:val="center"/>
          </w:tcPr>
          <w:p>
            <w:pPr>
              <w:jc w:val="left"/>
            </w:pPr>
            <w:r>
              <w:rPr>
                <w:rFonts w:ascii="Arial" w:hAnsi="Arial" w:eastAsia="Arial"/>
                <w:sz w:val="14"/>
              </w:rPr>
              <w:t>supply_factory_id</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dbo.factories</w:t>
            </w:r>
          </w:p>
        </w:tc>
        <w:tc>
          <w:tcPr>
            <w:tcW w:type="dxa" w:w="1843"/>
            <w:shd w:fill="F3F6F9"/>
            <w:tcMar>
              <w:top w:w="80" w:type="dxa"/>
              <w:start w:w="95" w:type="dxa"/>
              <w:bottom w:w="80" w:type="dxa"/>
              <w:end w:w="95" w:type="dxa"/>
            </w:tcMar>
            <w:vAlign w:val="center"/>
          </w:tcPr>
          <w:p>
            <w:pPr>
              <w:jc w:val="left"/>
            </w:pPr>
            <w:r>
              <w:rPr>
                <w:rFonts w:ascii="Arial" w:hAnsi="Arial" w:eastAsia="Arial"/>
                <w:sz w:val="14"/>
              </w:rPr>
              <w:t>factory_id</w:t>
            </w:r>
          </w:p>
        </w:tc>
      </w:tr>
      <w:tr>
        <w:trPr>
          <w:cantSplit/>
        </w:trPr>
        <w:tc>
          <w:tcPr>
            <w:tcW w:type="dxa" w:w="749"/>
            <w:tcMar>
              <w:top w:w="80" w:type="dxa"/>
              <w:start w:w="95" w:type="dxa"/>
              <w:bottom w:w="80" w:type="dxa"/>
              <w:end w:w="95" w:type="dxa"/>
            </w:tcMar>
            <w:vAlign w:val="center"/>
          </w:tcPr>
          <w:p>
            <w:pPr>
              <w:jc w:val="center"/>
            </w:pPr>
            <w:r>
              <w:rPr>
                <w:rFonts w:ascii="Arial" w:hAnsi="Arial" w:eastAsia="Arial"/>
                <w:sz w:val="14"/>
              </w:rPr>
              <w:t>SQL-092</w:t>
            </w:r>
          </w:p>
        </w:tc>
        <w:tc>
          <w:tcPr>
            <w:tcW w:type="dxa" w:w="2880"/>
            <w:tcMar>
              <w:top w:w="80" w:type="dxa"/>
              <w:start w:w="95" w:type="dxa"/>
              <w:bottom w:w="80" w:type="dxa"/>
              <w:end w:w="95" w:type="dxa"/>
            </w:tcMar>
            <w:vAlign w:val="center"/>
          </w:tcPr>
          <w:p>
            <w:pPr>
              <w:jc w:val="left"/>
            </w:pPr>
            <w:r>
              <w:rPr>
                <w:rFonts w:ascii="Arial" w:hAnsi="Arial" w:eastAsia="Arial"/>
                <w:sz w:val="14"/>
              </w:rPr>
              <w:t>dbo.vehicle_product_bom</w:t>
            </w:r>
          </w:p>
        </w:tc>
        <w:tc>
          <w:tcPr>
            <w:tcW w:type="dxa" w:w="1800"/>
            <w:tcMar>
              <w:top w:w="80" w:type="dxa"/>
              <w:start w:w="95" w:type="dxa"/>
              <w:bottom w:w="80" w:type="dxa"/>
              <w:end w:w="95" w:type="dxa"/>
            </w:tcMar>
            <w:vAlign w:val="center"/>
          </w:tcPr>
          <w:p>
            <w:pPr>
              <w:jc w:val="left"/>
            </w:pPr>
            <w:r>
              <w:rPr>
                <w:rFonts w:ascii="Arial" w:hAnsi="Arial" w:eastAsia="Arial"/>
                <w:sz w:val="14"/>
              </w:rPr>
              <w:t>product_id</w:t>
            </w:r>
          </w:p>
        </w:tc>
        <w:tc>
          <w:tcPr>
            <w:tcW w:type="dxa" w:w="2880"/>
            <w:tcMar>
              <w:top w:w="80" w:type="dxa"/>
              <w:start w:w="95" w:type="dxa"/>
              <w:bottom w:w="80" w:type="dxa"/>
              <w:end w:w="95" w:type="dxa"/>
            </w:tcMar>
            <w:vAlign w:val="center"/>
          </w:tcPr>
          <w:p>
            <w:pPr>
              <w:jc w:val="left"/>
            </w:pPr>
            <w:r>
              <w:rPr>
                <w:rFonts w:ascii="Arial" w:hAnsi="Arial" w:eastAsia="Arial"/>
                <w:sz w:val="14"/>
              </w:rPr>
              <w:t>dbo.products</w:t>
            </w:r>
          </w:p>
        </w:tc>
        <w:tc>
          <w:tcPr>
            <w:tcW w:type="dxa" w:w="1843"/>
            <w:tcMar>
              <w:top w:w="80" w:type="dxa"/>
              <w:start w:w="95" w:type="dxa"/>
              <w:bottom w:w="80" w:type="dxa"/>
              <w:end w:w="95" w:type="dxa"/>
            </w:tcMar>
            <w:vAlign w:val="center"/>
          </w:tcPr>
          <w:p>
            <w:pPr>
              <w:jc w:val="left"/>
            </w:pPr>
            <w:r>
              <w:rPr>
                <w:rFonts w:ascii="Arial" w:hAnsi="Arial" w:eastAsia="Arial"/>
                <w:sz w:val="14"/>
              </w:rPr>
              <w:t>product_id</w:t>
            </w:r>
          </w:p>
        </w:tc>
      </w:tr>
      <w:tr>
        <w:trPr>
          <w:cantSplit/>
        </w:trPr>
        <w:tc>
          <w:tcPr>
            <w:tcW w:type="dxa" w:w="749"/>
            <w:shd w:fill="F3F6F9"/>
            <w:tcMar>
              <w:top w:w="80" w:type="dxa"/>
              <w:start w:w="95" w:type="dxa"/>
              <w:bottom w:w="80" w:type="dxa"/>
              <w:end w:w="95" w:type="dxa"/>
            </w:tcMar>
            <w:vAlign w:val="center"/>
          </w:tcPr>
          <w:p>
            <w:pPr>
              <w:jc w:val="center"/>
            </w:pPr>
            <w:r>
              <w:rPr>
                <w:rFonts w:ascii="Arial" w:hAnsi="Arial" w:eastAsia="Arial"/>
                <w:sz w:val="14"/>
              </w:rPr>
              <w:t>SQL-093</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dbo.vehicle_product_bom</w:t>
            </w:r>
          </w:p>
        </w:tc>
        <w:tc>
          <w:tcPr>
            <w:tcW w:type="dxa" w:w="1800"/>
            <w:shd w:fill="F3F6F9"/>
            <w:tcMar>
              <w:top w:w="80" w:type="dxa"/>
              <w:start w:w="95" w:type="dxa"/>
              <w:bottom w:w="80" w:type="dxa"/>
              <w:end w:w="95" w:type="dxa"/>
            </w:tcMar>
            <w:vAlign w:val="center"/>
          </w:tcPr>
          <w:p>
            <w:pPr>
              <w:jc w:val="left"/>
            </w:pPr>
            <w:r>
              <w:rPr>
                <w:rFonts w:ascii="Arial" w:hAnsi="Arial" w:eastAsia="Arial"/>
                <w:sz w:val="14"/>
              </w:rPr>
              <w:t>vehicle_model_id</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dbo.vehicle_models</w:t>
            </w:r>
          </w:p>
        </w:tc>
        <w:tc>
          <w:tcPr>
            <w:tcW w:type="dxa" w:w="1843"/>
            <w:shd w:fill="F3F6F9"/>
            <w:tcMar>
              <w:top w:w="80" w:type="dxa"/>
              <w:start w:w="95" w:type="dxa"/>
              <w:bottom w:w="80" w:type="dxa"/>
              <w:end w:w="95" w:type="dxa"/>
            </w:tcMar>
            <w:vAlign w:val="center"/>
          </w:tcPr>
          <w:p>
            <w:pPr>
              <w:jc w:val="left"/>
            </w:pPr>
            <w:r>
              <w:rPr>
                <w:rFonts w:ascii="Arial" w:hAnsi="Arial" w:eastAsia="Arial"/>
                <w:sz w:val="14"/>
              </w:rPr>
              <w:t>vehicle_model_id</w:t>
            </w:r>
          </w:p>
        </w:tc>
      </w:tr>
      <w:tr>
        <w:trPr>
          <w:cantSplit/>
        </w:trPr>
        <w:tc>
          <w:tcPr>
            <w:tcW w:type="dxa" w:w="749"/>
            <w:tcMar>
              <w:top w:w="80" w:type="dxa"/>
              <w:start w:w="95" w:type="dxa"/>
              <w:bottom w:w="80" w:type="dxa"/>
              <w:end w:w="95" w:type="dxa"/>
            </w:tcMar>
            <w:vAlign w:val="center"/>
          </w:tcPr>
          <w:p>
            <w:pPr>
              <w:jc w:val="center"/>
            </w:pPr>
            <w:r>
              <w:rPr>
                <w:rFonts w:ascii="Arial" w:hAnsi="Arial" w:eastAsia="Arial"/>
                <w:sz w:val="14"/>
              </w:rPr>
              <w:t>SQL-094</w:t>
            </w:r>
          </w:p>
        </w:tc>
        <w:tc>
          <w:tcPr>
            <w:tcW w:type="dxa" w:w="2880"/>
            <w:tcMar>
              <w:top w:w="80" w:type="dxa"/>
              <w:start w:w="95" w:type="dxa"/>
              <w:bottom w:w="80" w:type="dxa"/>
              <w:end w:w="95" w:type="dxa"/>
            </w:tcMar>
            <w:vAlign w:val="center"/>
          </w:tcPr>
          <w:p>
            <w:pPr>
              <w:jc w:val="left"/>
            </w:pPr>
            <w:r>
              <w:rPr>
                <w:rFonts w:ascii="Arial" w:hAnsi="Arial" w:eastAsia="Arial"/>
                <w:sz w:val="14"/>
              </w:rPr>
              <w:t>dbo.vehicle_configurations</w:t>
            </w:r>
          </w:p>
        </w:tc>
        <w:tc>
          <w:tcPr>
            <w:tcW w:type="dxa" w:w="1800"/>
            <w:tcMar>
              <w:top w:w="80" w:type="dxa"/>
              <w:start w:w="95" w:type="dxa"/>
              <w:bottom w:w="80" w:type="dxa"/>
              <w:end w:w="95" w:type="dxa"/>
            </w:tcMar>
            <w:vAlign w:val="center"/>
          </w:tcPr>
          <w:p>
            <w:pPr>
              <w:jc w:val="left"/>
            </w:pPr>
            <w:r>
              <w:rPr>
                <w:rFonts w:ascii="Arial" w:hAnsi="Arial" w:eastAsia="Arial"/>
                <w:sz w:val="14"/>
              </w:rPr>
              <w:t>vehicle_model_id</w:t>
            </w:r>
          </w:p>
        </w:tc>
        <w:tc>
          <w:tcPr>
            <w:tcW w:type="dxa" w:w="2880"/>
            <w:tcMar>
              <w:top w:w="80" w:type="dxa"/>
              <w:start w:w="95" w:type="dxa"/>
              <w:bottom w:w="80" w:type="dxa"/>
              <w:end w:w="95" w:type="dxa"/>
            </w:tcMar>
            <w:vAlign w:val="center"/>
          </w:tcPr>
          <w:p>
            <w:pPr>
              <w:jc w:val="left"/>
            </w:pPr>
            <w:r>
              <w:rPr>
                <w:rFonts w:ascii="Arial" w:hAnsi="Arial" w:eastAsia="Arial"/>
                <w:sz w:val="14"/>
              </w:rPr>
              <w:t>dbo.vehicle_models</w:t>
            </w:r>
          </w:p>
        </w:tc>
        <w:tc>
          <w:tcPr>
            <w:tcW w:type="dxa" w:w="1843"/>
            <w:tcMar>
              <w:top w:w="80" w:type="dxa"/>
              <w:start w:w="95" w:type="dxa"/>
              <w:bottom w:w="80" w:type="dxa"/>
              <w:end w:w="95" w:type="dxa"/>
            </w:tcMar>
            <w:vAlign w:val="center"/>
          </w:tcPr>
          <w:p>
            <w:pPr>
              <w:jc w:val="left"/>
            </w:pPr>
            <w:r>
              <w:rPr>
                <w:rFonts w:ascii="Arial" w:hAnsi="Arial" w:eastAsia="Arial"/>
                <w:sz w:val="14"/>
              </w:rPr>
              <w:t>vehicle_model_id</w:t>
            </w:r>
          </w:p>
        </w:tc>
      </w:tr>
      <w:tr>
        <w:trPr>
          <w:cantSplit/>
        </w:trPr>
        <w:tc>
          <w:tcPr>
            <w:tcW w:type="dxa" w:w="749"/>
            <w:shd w:fill="F3F6F9"/>
            <w:tcMar>
              <w:top w:w="80" w:type="dxa"/>
              <w:start w:w="95" w:type="dxa"/>
              <w:bottom w:w="80" w:type="dxa"/>
              <w:end w:w="95" w:type="dxa"/>
            </w:tcMar>
            <w:vAlign w:val="center"/>
          </w:tcPr>
          <w:p>
            <w:pPr>
              <w:jc w:val="center"/>
            </w:pPr>
            <w:r>
              <w:rPr>
                <w:rFonts w:ascii="Arial" w:hAnsi="Arial" w:eastAsia="Arial"/>
                <w:sz w:val="14"/>
              </w:rPr>
              <w:t>SQL-095</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dbo.vehicle_models</w:t>
            </w:r>
          </w:p>
        </w:tc>
        <w:tc>
          <w:tcPr>
            <w:tcW w:type="dxa" w:w="1800"/>
            <w:shd w:fill="F3F6F9"/>
            <w:tcMar>
              <w:top w:w="80" w:type="dxa"/>
              <w:start w:w="95" w:type="dxa"/>
              <w:bottom w:w="80" w:type="dxa"/>
              <w:end w:w="95" w:type="dxa"/>
            </w:tcMar>
            <w:vAlign w:val="center"/>
          </w:tcPr>
          <w:p>
            <w:pPr>
              <w:jc w:val="left"/>
            </w:pPr>
            <w:r>
              <w:rPr>
                <w:rFonts w:ascii="Arial" w:hAnsi="Arial" w:eastAsia="Arial"/>
                <w:sz w:val="14"/>
              </w:rPr>
              <w:t>oem_plant_id</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dbo.oem_plants</w:t>
            </w:r>
          </w:p>
        </w:tc>
        <w:tc>
          <w:tcPr>
            <w:tcW w:type="dxa" w:w="1843"/>
            <w:shd w:fill="F3F6F9"/>
            <w:tcMar>
              <w:top w:w="80" w:type="dxa"/>
              <w:start w:w="95" w:type="dxa"/>
              <w:bottom w:w="80" w:type="dxa"/>
              <w:end w:w="95" w:type="dxa"/>
            </w:tcMar>
            <w:vAlign w:val="center"/>
          </w:tcPr>
          <w:p>
            <w:pPr>
              <w:jc w:val="left"/>
            </w:pPr>
            <w:r>
              <w:rPr>
                <w:rFonts w:ascii="Arial" w:hAnsi="Arial" w:eastAsia="Arial"/>
                <w:sz w:val="14"/>
              </w:rPr>
              <w:t>oem_plant_id</w:t>
            </w:r>
          </w:p>
        </w:tc>
      </w:tr>
      <w:tr>
        <w:trPr>
          <w:cantSplit/>
        </w:trPr>
        <w:tc>
          <w:tcPr>
            <w:tcW w:type="dxa" w:w="749"/>
            <w:tcMar>
              <w:top w:w="80" w:type="dxa"/>
              <w:start w:w="95" w:type="dxa"/>
              <w:bottom w:w="80" w:type="dxa"/>
              <w:end w:w="95" w:type="dxa"/>
            </w:tcMar>
            <w:vAlign w:val="center"/>
          </w:tcPr>
          <w:p>
            <w:pPr>
              <w:jc w:val="center"/>
            </w:pPr>
            <w:r>
              <w:rPr>
                <w:rFonts w:ascii="Arial" w:hAnsi="Arial" w:eastAsia="Arial"/>
                <w:sz w:val="14"/>
              </w:rPr>
              <w:t>SQL-096</w:t>
            </w:r>
          </w:p>
        </w:tc>
        <w:tc>
          <w:tcPr>
            <w:tcW w:type="dxa" w:w="2880"/>
            <w:tcMar>
              <w:top w:w="80" w:type="dxa"/>
              <w:start w:w="95" w:type="dxa"/>
              <w:bottom w:w="80" w:type="dxa"/>
              <w:end w:w="95" w:type="dxa"/>
            </w:tcMar>
            <w:vAlign w:val="center"/>
          </w:tcPr>
          <w:p>
            <w:pPr>
              <w:jc w:val="left"/>
            </w:pPr>
            <w:r>
              <w:rPr>
                <w:rFonts w:ascii="Arial" w:hAnsi="Arial" w:eastAsia="Arial"/>
                <w:sz w:val="14"/>
              </w:rPr>
              <w:t>dbo.customer_forecast_raw</w:t>
            </w:r>
          </w:p>
        </w:tc>
        <w:tc>
          <w:tcPr>
            <w:tcW w:type="dxa" w:w="1800"/>
            <w:tcMar>
              <w:top w:w="80" w:type="dxa"/>
              <w:start w:w="95" w:type="dxa"/>
              <w:bottom w:w="80" w:type="dxa"/>
              <w:end w:w="95" w:type="dxa"/>
            </w:tcMar>
            <w:vAlign w:val="center"/>
          </w:tcPr>
          <w:p>
            <w:pPr>
              <w:jc w:val="left"/>
            </w:pPr>
            <w:r>
              <w:rPr>
                <w:rFonts w:ascii="Arial" w:hAnsi="Arial" w:eastAsia="Arial"/>
                <w:sz w:val="14"/>
              </w:rPr>
              <w:t>forecast_snapshot_id</w:t>
            </w:r>
          </w:p>
        </w:tc>
        <w:tc>
          <w:tcPr>
            <w:tcW w:type="dxa" w:w="2880"/>
            <w:tcMar>
              <w:top w:w="80" w:type="dxa"/>
              <w:start w:w="95" w:type="dxa"/>
              <w:bottom w:w="80" w:type="dxa"/>
              <w:end w:w="95" w:type="dxa"/>
            </w:tcMar>
            <w:vAlign w:val="center"/>
          </w:tcPr>
          <w:p>
            <w:pPr>
              <w:jc w:val="left"/>
            </w:pPr>
            <w:r>
              <w:rPr>
                <w:rFonts w:ascii="Arial" w:hAnsi="Arial" w:eastAsia="Arial"/>
                <w:sz w:val="14"/>
              </w:rPr>
              <w:t>ctl.forecast_snapshot</w:t>
            </w:r>
          </w:p>
        </w:tc>
        <w:tc>
          <w:tcPr>
            <w:tcW w:type="dxa" w:w="1843"/>
            <w:tcMar>
              <w:top w:w="80" w:type="dxa"/>
              <w:start w:w="95" w:type="dxa"/>
              <w:bottom w:w="80" w:type="dxa"/>
              <w:end w:w="95" w:type="dxa"/>
            </w:tcMar>
            <w:vAlign w:val="center"/>
          </w:tcPr>
          <w:p>
            <w:pPr>
              <w:jc w:val="left"/>
            </w:pPr>
            <w:r>
              <w:rPr>
                <w:rFonts w:ascii="Arial" w:hAnsi="Arial" w:eastAsia="Arial"/>
                <w:sz w:val="14"/>
              </w:rPr>
              <w:t>forecast_snapshot_id</w:t>
            </w:r>
          </w:p>
        </w:tc>
      </w:tr>
      <w:tr>
        <w:trPr>
          <w:cantSplit/>
        </w:trPr>
        <w:tc>
          <w:tcPr>
            <w:tcW w:type="dxa" w:w="749"/>
            <w:shd w:fill="F3F6F9"/>
            <w:tcMar>
              <w:top w:w="80" w:type="dxa"/>
              <w:start w:w="95" w:type="dxa"/>
              <w:bottom w:w="80" w:type="dxa"/>
              <w:end w:w="95" w:type="dxa"/>
            </w:tcMar>
            <w:vAlign w:val="center"/>
          </w:tcPr>
          <w:p>
            <w:pPr>
              <w:jc w:val="center"/>
            </w:pPr>
            <w:r>
              <w:rPr>
                <w:rFonts w:ascii="Arial" w:hAnsi="Arial" w:eastAsia="Arial"/>
                <w:sz w:val="14"/>
              </w:rPr>
              <w:t>SQL-097</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dbo.products</w:t>
            </w:r>
          </w:p>
        </w:tc>
        <w:tc>
          <w:tcPr>
            <w:tcW w:type="dxa" w:w="1800"/>
            <w:shd w:fill="F3F6F9"/>
            <w:tcMar>
              <w:top w:w="80" w:type="dxa"/>
              <w:start w:w="95" w:type="dxa"/>
              <w:bottom w:w="80" w:type="dxa"/>
              <w:end w:w="95" w:type="dxa"/>
            </w:tcMar>
            <w:vAlign w:val="center"/>
          </w:tcPr>
          <w:p>
            <w:pPr>
              <w:jc w:val="left"/>
            </w:pPr>
            <w:r>
              <w:rPr>
                <w:rFonts w:ascii="Arial" w:hAnsi="Arial" w:eastAsia="Arial"/>
                <w:sz w:val="14"/>
              </w:rPr>
              <w:t>primary_factory_id</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dbo.factories</w:t>
            </w:r>
          </w:p>
        </w:tc>
        <w:tc>
          <w:tcPr>
            <w:tcW w:type="dxa" w:w="1843"/>
            <w:shd w:fill="F3F6F9"/>
            <w:tcMar>
              <w:top w:w="80" w:type="dxa"/>
              <w:start w:w="95" w:type="dxa"/>
              <w:bottom w:w="80" w:type="dxa"/>
              <w:end w:w="95" w:type="dxa"/>
            </w:tcMar>
            <w:vAlign w:val="center"/>
          </w:tcPr>
          <w:p>
            <w:pPr>
              <w:jc w:val="left"/>
            </w:pPr>
            <w:r>
              <w:rPr>
                <w:rFonts w:ascii="Arial" w:hAnsi="Arial" w:eastAsia="Arial"/>
                <w:sz w:val="14"/>
              </w:rPr>
              <w:t>factory_id</w:t>
            </w:r>
          </w:p>
        </w:tc>
      </w:tr>
      <w:tr>
        <w:trPr>
          <w:cantSplit/>
        </w:trPr>
        <w:tc>
          <w:tcPr>
            <w:tcW w:type="dxa" w:w="749"/>
            <w:tcMar>
              <w:top w:w="80" w:type="dxa"/>
              <w:start w:w="95" w:type="dxa"/>
              <w:bottom w:w="80" w:type="dxa"/>
              <w:end w:w="95" w:type="dxa"/>
            </w:tcMar>
            <w:vAlign w:val="center"/>
          </w:tcPr>
          <w:p>
            <w:pPr>
              <w:jc w:val="center"/>
            </w:pPr>
            <w:r>
              <w:rPr>
                <w:rFonts w:ascii="Arial" w:hAnsi="Arial" w:eastAsia="Arial"/>
                <w:sz w:val="14"/>
              </w:rPr>
              <w:t>SQL-098</w:t>
            </w:r>
          </w:p>
        </w:tc>
        <w:tc>
          <w:tcPr>
            <w:tcW w:type="dxa" w:w="2880"/>
            <w:tcMar>
              <w:top w:w="80" w:type="dxa"/>
              <w:start w:w="95" w:type="dxa"/>
              <w:bottom w:w="80" w:type="dxa"/>
              <w:end w:w="95" w:type="dxa"/>
            </w:tcMar>
            <w:vAlign w:val="center"/>
          </w:tcPr>
          <w:p>
            <w:pPr>
              <w:jc w:val="left"/>
            </w:pPr>
            <w:r>
              <w:rPr>
                <w:rFonts w:ascii="Arial" w:hAnsi="Arial" w:eastAsia="Arial"/>
                <w:sz w:val="14"/>
              </w:rPr>
              <w:t>dbo.products</w:t>
            </w:r>
          </w:p>
        </w:tc>
        <w:tc>
          <w:tcPr>
            <w:tcW w:type="dxa" w:w="1800"/>
            <w:tcMar>
              <w:top w:w="80" w:type="dxa"/>
              <w:start w:w="95" w:type="dxa"/>
              <w:bottom w:w="80" w:type="dxa"/>
              <w:end w:w="95" w:type="dxa"/>
            </w:tcMar>
            <w:vAlign w:val="center"/>
          </w:tcPr>
          <w:p>
            <w:pPr>
              <w:jc w:val="left"/>
            </w:pPr>
            <w:r>
              <w:rPr>
                <w:rFonts w:ascii="Arial" w:hAnsi="Arial" w:eastAsia="Arial"/>
                <w:sz w:val="14"/>
              </w:rPr>
              <w:t>category_id</w:t>
            </w:r>
          </w:p>
        </w:tc>
        <w:tc>
          <w:tcPr>
            <w:tcW w:type="dxa" w:w="2880"/>
            <w:tcMar>
              <w:top w:w="80" w:type="dxa"/>
              <w:start w:w="95" w:type="dxa"/>
              <w:bottom w:w="80" w:type="dxa"/>
              <w:end w:w="95" w:type="dxa"/>
            </w:tcMar>
            <w:vAlign w:val="center"/>
          </w:tcPr>
          <w:p>
            <w:pPr>
              <w:jc w:val="left"/>
            </w:pPr>
            <w:r>
              <w:rPr>
                <w:rFonts w:ascii="Arial" w:hAnsi="Arial" w:eastAsia="Arial"/>
                <w:sz w:val="14"/>
              </w:rPr>
              <w:t>dbo.product_categories</w:t>
            </w:r>
          </w:p>
        </w:tc>
        <w:tc>
          <w:tcPr>
            <w:tcW w:type="dxa" w:w="1843"/>
            <w:tcMar>
              <w:top w:w="80" w:type="dxa"/>
              <w:start w:w="95" w:type="dxa"/>
              <w:bottom w:w="80" w:type="dxa"/>
              <w:end w:w="95" w:type="dxa"/>
            </w:tcMar>
            <w:vAlign w:val="center"/>
          </w:tcPr>
          <w:p>
            <w:pPr>
              <w:jc w:val="left"/>
            </w:pPr>
            <w:r>
              <w:rPr>
                <w:rFonts w:ascii="Arial" w:hAnsi="Arial" w:eastAsia="Arial"/>
                <w:sz w:val="14"/>
              </w:rPr>
              <w:t>category_id</w:t>
            </w:r>
          </w:p>
        </w:tc>
      </w:tr>
      <w:tr>
        <w:trPr>
          <w:cantSplit/>
        </w:trPr>
        <w:tc>
          <w:tcPr>
            <w:tcW w:type="dxa" w:w="749"/>
            <w:shd w:fill="F3F6F9"/>
            <w:tcMar>
              <w:top w:w="80" w:type="dxa"/>
              <w:start w:w="95" w:type="dxa"/>
              <w:bottom w:w="80" w:type="dxa"/>
              <w:end w:w="95" w:type="dxa"/>
            </w:tcMar>
            <w:vAlign w:val="center"/>
          </w:tcPr>
          <w:p>
            <w:pPr>
              <w:jc w:val="center"/>
            </w:pPr>
            <w:r>
              <w:rPr>
                <w:rFonts w:ascii="Arial" w:hAnsi="Arial" w:eastAsia="Arial"/>
                <w:sz w:val="14"/>
              </w:rPr>
              <w:t>SQL-099</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dbo.transport_routes</w:t>
            </w:r>
          </w:p>
        </w:tc>
        <w:tc>
          <w:tcPr>
            <w:tcW w:type="dxa" w:w="1800"/>
            <w:shd w:fill="F3F6F9"/>
            <w:tcMar>
              <w:top w:w="80" w:type="dxa"/>
              <w:start w:w="95" w:type="dxa"/>
              <w:bottom w:w="80" w:type="dxa"/>
              <w:end w:w="95" w:type="dxa"/>
            </w:tcMar>
            <w:vAlign w:val="center"/>
          </w:tcPr>
          <w:p>
            <w:pPr>
              <w:jc w:val="left"/>
            </w:pPr>
            <w:r>
              <w:rPr>
                <w:rFonts w:ascii="Arial" w:hAnsi="Arial" w:eastAsia="Arial"/>
                <w:sz w:val="14"/>
              </w:rPr>
              <w:t>destination_node_id</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dbo.network_nodes</w:t>
            </w:r>
          </w:p>
        </w:tc>
        <w:tc>
          <w:tcPr>
            <w:tcW w:type="dxa" w:w="1843"/>
            <w:shd w:fill="F3F6F9"/>
            <w:tcMar>
              <w:top w:w="80" w:type="dxa"/>
              <w:start w:w="95" w:type="dxa"/>
              <w:bottom w:w="80" w:type="dxa"/>
              <w:end w:w="95" w:type="dxa"/>
            </w:tcMar>
            <w:vAlign w:val="center"/>
          </w:tcPr>
          <w:p>
            <w:pPr>
              <w:jc w:val="left"/>
            </w:pPr>
            <w:r>
              <w:rPr>
                <w:rFonts w:ascii="Arial" w:hAnsi="Arial" w:eastAsia="Arial"/>
                <w:sz w:val="14"/>
              </w:rPr>
              <w:t>node_id</w:t>
            </w:r>
          </w:p>
        </w:tc>
      </w:tr>
      <w:tr>
        <w:trPr>
          <w:cantSplit/>
        </w:trPr>
        <w:tc>
          <w:tcPr>
            <w:tcW w:type="dxa" w:w="749"/>
            <w:tcMar>
              <w:top w:w="80" w:type="dxa"/>
              <w:start w:w="95" w:type="dxa"/>
              <w:bottom w:w="80" w:type="dxa"/>
              <w:end w:w="95" w:type="dxa"/>
            </w:tcMar>
            <w:vAlign w:val="center"/>
          </w:tcPr>
          <w:p>
            <w:pPr>
              <w:jc w:val="center"/>
            </w:pPr>
            <w:r>
              <w:rPr>
                <w:rFonts w:ascii="Arial" w:hAnsi="Arial" w:eastAsia="Arial"/>
                <w:sz w:val="14"/>
              </w:rPr>
              <w:t>SQL-100</w:t>
            </w:r>
          </w:p>
        </w:tc>
        <w:tc>
          <w:tcPr>
            <w:tcW w:type="dxa" w:w="2880"/>
            <w:tcMar>
              <w:top w:w="80" w:type="dxa"/>
              <w:start w:w="95" w:type="dxa"/>
              <w:bottom w:w="80" w:type="dxa"/>
              <w:end w:w="95" w:type="dxa"/>
            </w:tcMar>
            <w:vAlign w:val="center"/>
          </w:tcPr>
          <w:p>
            <w:pPr>
              <w:jc w:val="left"/>
            </w:pPr>
            <w:r>
              <w:rPr>
                <w:rFonts w:ascii="Arial" w:hAnsi="Arial" w:eastAsia="Arial"/>
                <w:sz w:val="14"/>
              </w:rPr>
              <w:t>dbo.transport_routes</w:t>
            </w:r>
          </w:p>
        </w:tc>
        <w:tc>
          <w:tcPr>
            <w:tcW w:type="dxa" w:w="1800"/>
            <w:tcMar>
              <w:top w:w="80" w:type="dxa"/>
              <w:start w:w="95" w:type="dxa"/>
              <w:bottom w:w="80" w:type="dxa"/>
              <w:end w:w="95" w:type="dxa"/>
            </w:tcMar>
            <w:vAlign w:val="center"/>
          </w:tcPr>
          <w:p>
            <w:pPr>
              <w:jc w:val="left"/>
            </w:pPr>
            <w:r>
              <w:rPr>
                <w:rFonts w:ascii="Arial" w:hAnsi="Arial" w:eastAsia="Arial"/>
                <w:sz w:val="14"/>
              </w:rPr>
              <w:t>origin_node_id</w:t>
            </w:r>
          </w:p>
        </w:tc>
        <w:tc>
          <w:tcPr>
            <w:tcW w:type="dxa" w:w="2880"/>
            <w:tcMar>
              <w:top w:w="80" w:type="dxa"/>
              <w:start w:w="95" w:type="dxa"/>
              <w:bottom w:w="80" w:type="dxa"/>
              <w:end w:w="95" w:type="dxa"/>
            </w:tcMar>
            <w:vAlign w:val="center"/>
          </w:tcPr>
          <w:p>
            <w:pPr>
              <w:jc w:val="left"/>
            </w:pPr>
            <w:r>
              <w:rPr>
                <w:rFonts w:ascii="Arial" w:hAnsi="Arial" w:eastAsia="Arial"/>
                <w:sz w:val="14"/>
              </w:rPr>
              <w:t>dbo.network_nodes</w:t>
            </w:r>
          </w:p>
        </w:tc>
        <w:tc>
          <w:tcPr>
            <w:tcW w:type="dxa" w:w="1843"/>
            <w:tcMar>
              <w:top w:w="80" w:type="dxa"/>
              <w:start w:w="95" w:type="dxa"/>
              <w:bottom w:w="80" w:type="dxa"/>
              <w:end w:w="95" w:type="dxa"/>
            </w:tcMar>
            <w:vAlign w:val="center"/>
          </w:tcPr>
          <w:p>
            <w:pPr>
              <w:jc w:val="left"/>
            </w:pPr>
            <w:r>
              <w:rPr>
                <w:rFonts w:ascii="Arial" w:hAnsi="Arial" w:eastAsia="Arial"/>
                <w:sz w:val="14"/>
              </w:rPr>
              <w:t>node_id</w:t>
            </w:r>
          </w:p>
        </w:tc>
      </w:tr>
      <w:tr>
        <w:trPr>
          <w:cantSplit/>
        </w:trPr>
        <w:tc>
          <w:tcPr>
            <w:tcW w:type="dxa" w:w="749"/>
            <w:shd w:fill="F3F6F9"/>
            <w:tcMar>
              <w:top w:w="80" w:type="dxa"/>
              <w:start w:w="95" w:type="dxa"/>
              <w:bottom w:w="80" w:type="dxa"/>
              <w:end w:w="95" w:type="dxa"/>
            </w:tcMar>
            <w:vAlign w:val="center"/>
          </w:tcPr>
          <w:p>
            <w:pPr>
              <w:jc w:val="center"/>
            </w:pPr>
            <w:r>
              <w:rPr>
                <w:rFonts w:ascii="Arial" w:hAnsi="Arial" w:eastAsia="Arial"/>
                <w:sz w:val="14"/>
              </w:rPr>
              <w:t>SQL-101</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dbo.transport_physical_legs</w:t>
            </w:r>
          </w:p>
        </w:tc>
        <w:tc>
          <w:tcPr>
            <w:tcW w:type="dxa" w:w="1800"/>
            <w:shd w:fill="F3F6F9"/>
            <w:tcMar>
              <w:top w:w="80" w:type="dxa"/>
              <w:start w:w="95" w:type="dxa"/>
              <w:bottom w:w="80" w:type="dxa"/>
              <w:end w:w="95" w:type="dxa"/>
            </w:tcMar>
            <w:vAlign w:val="center"/>
          </w:tcPr>
          <w:p>
            <w:pPr>
              <w:jc w:val="left"/>
            </w:pPr>
            <w:r>
              <w:rPr>
                <w:rFonts w:ascii="Arial" w:hAnsi="Arial" w:eastAsia="Arial"/>
                <w:sz w:val="14"/>
              </w:rPr>
              <w:t>destination_node_id</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dbo.network_nodes</w:t>
            </w:r>
          </w:p>
        </w:tc>
        <w:tc>
          <w:tcPr>
            <w:tcW w:type="dxa" w:w="1843"/>
            <w:shd w:fill="F3F6F9"/>
            <w:tcMar>
              <w:top w:w="80" w:type="dxa"/>
              <w:start w:w="95" w:type="dxa"/>
              <w:bottom w:w="80" w:type="dxa"/>
              <w:end w:w="95" w:type="dxa"/>
            </w:tcMar>
            <w:vAlign w:val="center"/>
          </w:tcPr>
          <w:p>
            <w:pPr>
              <w:jc w:val="left"/>
            </w:pPr>
            <w:r>
              <w:rPr>
                <w:rFonts w:ascii="Arial" w:hAnsi="Arial" w:eastAsia="Arial"/>
                <w:sz w:val="14"/>
              </w:rPr>
              <w:t>node_id</w:t>
            </w:r>
          </w:p>
        </w:tc>
      </w:tr>
      <w:tr>
        <w:trPr>
          <w:cantSplit/>
        </w:trPr>
        <w:tc>
          <w:tcPr>
            <w:tcW w:type="dxa" w:w="749"/>
            <w:tcMar>
              <w:top w:w="80" w:type="dxa"/>
              <w:start w:w="95" w:type="dxa"/>
              <w:bottom w:w="80" w:type="dxa"/>
              <w:end w:w="95" w:type="dxa"/>
            </w:tcMar>
            <w:vAlign w:val="center"/>
          </w:tcPr>
          <w:p>
            <w:pPr>
              <w:jc w:val="center"/>
            </w:pPr>
            <w:r>
              <w:rPr>
                <w:rFonts w:ascii="Arial" w:hAnsi="Arial" w:eastAsia="Arial"/>
                <w:sz w:val="14"/>
              </w:rPr>
              <w:t>SQL-102</w:t>
            </w:r>
          </w:p>
        </w:tc>
        <w:tc>
          <w:tcPr>
            <w:tcW w:type="dxa" w:w="2880"/>
            <w:tcMar>
              <w:top w:w="80" w:type="dxa"/>
              <w:start w:w="95" w:type="dxa"/>
              <w:bottom w:w="80" w:type="dxa"/>
              <w:end w:w="95" w:type="dxa"/>
            </w:tcMar>
            <w:vAlign w:val="center"/>
          </w:tcPr>
          <w:p>
            <w:pPr>
              <w:jc w:val="left"/>
            </w:pPr>
            <w:r>
              <w:rPr>
                <w:rFonts w:ascii="Arial" w:hAnsi="Arial" w:eastAsia="Arial"/>
                <w:sz w:val="14"/>
              </w:rPr>
              <w:t>dbo.transport_physical_legs</w:t>
            </w:r>
          </w:p>
        </w:tc>
        <w:tc>
          <w:tcPr>
            <w:tcW w:type="dxa" w:w="1800"/>
            <w:tcMar>
              <w:top w:w="80" w:type="dxa"/>
              <w:start w:w="95" w:type="dxa"/>
              <w:bottom w:w="80" w:type="dxa"/>
              <w:end w:w="95" w:type="dxa"/>
            </w:tcMar>
            <w:vAlign w:val="center"/>
          </w:tcPr>
          <w:p>
            <w:pPr>
              <w:jc w:val="left"/>
            </w:pPr>
            <w:r>
              <w:rPr>
                <w:rFonts w:ascii="Arial" w:hAnsi="Arial" w:eastAsia="Arial"/>
                <w:sz w:val="14"/>
              </w:rPr>
              <w:t>origin_node_id</w:t>
            </w:r>
          </w:p>
        </w:tc>
        <w:tc>
          <w:tcPr>
            <w:tcW w:type="dxa" w:w="2880"/>
            <w:tcMar>
              <w:top w:w="80" w:type="dxa"/>
              <w:start w:w="95" w:type="dxa"/>
              <w:bottom w:w="80" w:type="dxa"/>
              <w:end w:w="95" w:type="dxa"/>
            </w:tcMar>
            <w:vAlign w:val="center"/>
          </w:tcPr>
          <w:p>
            <w:pPr>
              <w:jc w:val="left"/>
            </w:pPr>
            <w:r>
              <w:rPr>
                <w:rFonts w:ascii="Arial" w:hAnsi="Arial" w:eastAsia="Arial"/>
                <w:sz w:val="14"/>
              </w:rPr>
              <w:t>dbo.network_nodes</w:t>
            </w:r>
          </w:p>
        </w:tc>
        <w:tc>
          <w:tcPr>
            <w:tcW w:type="dxa" w:w="1843"/>
            <w:tcMar>
              <w:top w:w="80" w:type="dxa"/>
              <w:start w:w="95" w:type="dxa"/>
              <w:bottom w:w="80" w:type="dxa"/>
              <w:end w:w="95" w:type="dxa"/>
            </w:tcMar>
            <w:vAlign w:val="center"/>
          </w:tcPr>
          <w:p>
            <w:pPr>
              <w:jc w:val="left"/>
            </w:pPr>
            <w:r>
              <w:rPr>
                <w:rFonts w:ascii="Arial" w:hAnsi="Arial" w:eastAsia="Arial"/>
                <w:sz w:val="14"/>
              </w:rPr>
              <w:t>node_id</w:t>
            </w:r>
          </w:p>
        </w:tc>
      </w:tr>
      <w:tr>
        <w:trPr>
          <w:cantSplit/>
        </w:trPr>
        <w:tc>
          <w:tcPr>
            <w:tcW w:type="dxa" w:w="749"/>
            <w:shd w:fill="F3F6F9"/>
            <w:tcMar>
              <w:top w:w="80" w:type="dxa"/>
              <w:start w:w="95" w:type="dxa"/>
              <w:bottom w:w="80" w:type="dxa"/>
              <w:end w:w="95" w:type="dxa"/>
            </w:tcMar>
            <w:vAlign w:val="center"/>
          </w:tcPr>
          <w:p>
            <w:pPr>
              <w:jc w:val="center"/>
            </w:pPr>
            <w:r>
              <w:rPr>
                <w:rFonts w:ascii="Arial" w:hAnsi="Arial" w:eastAsia="Arial"/>
                <w:sz w:val="14"/>
              </w:rPr>
              <w:t>SQL-103</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dbo.transport_route_leg_map</w:t>
            </w:r>
          </w:p>
        </w:tc>
        <w:tc>
          <w:tcPr>
            <w:tcW w:type="dxa" w:w="1800"/>
            <w:shd w:fill="F3F6F9"/>
            <w:tcMar>
              <w:top w:w="80" w:type="dxa"/>
              <w:start w:w="95" w:type="dxa"/>
              <w:bottom w:w="80" w:type="dxa"/>
              <w:end w:w="95" w:type="dxa"/>
            </w:tcMar>
            <w:vAlign w:val="center"/>
          </w:tcPr>
          <w:p>
            <w:pPr>
              <w:jc w:val="left"/>
            </w:pPr>
            <w:r>
              <w:rPr>
                <w:rFonts w:ascii="Arial" w:hAnsi="Arial" w:eastAsia="Arial"/>
                <w:sz w:val="14"/>
              </w:rPr>
              <w:t>physical_leg_id</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dbo.transport_physical_legs</w:t>
            </w:r>
          </w:p>
        </w:tc>
        <w:tc>
          <w:tcPr>
            <w:tcW w:type="dxa" w:w="1843"/>
            <w:shd w:fill="F3F6F9"/>
            <w:tcMar>
              <w:top w:w="80" w:type="dxa"/>
              <w:start w:w="95" w:type="dxa"/>
              <w:bottom w:w="80" w:type="dxa"/>
              <w:end w:w="95" w:type="dxa"/>
            </w:tcMar>
            <w:vAlign w:val="center"/>
          </w:tcPr>
          <w:p>
            <w:pPr>
              <w:jc w:val="left"/>
            </w:pPr>
            <w:r>
              <w:rPr>
                <w:rFonts w:ascii="Arial" w:hAnsi="Arial" w:eastAsia="Arial"/>
                <w:sz w:val="14"/>
              </w:rPr>
              <w:t>physical_leg_id</w:t>
            </w:r>
          </w:p>
        </w:tc>
      </w:tr>
      <w:tr>
        <w:trPr>
          <w:cantSplit/>
        </w:trPr>
        <w:tc>
          <w:tcPr>
            <w:tcW w:type="dxa" w:w="749"/>
            <w:tcMar>
              <w:top w:w="80" w:type="dxa"/>
              <w:start w:w="95" w:type="dxa"/>
              <w:bottom w:w="80" w:type="dxa"/>
              <w:end w:w="95" w:type="dxa"/>
            </w:tcMar>
            <w:vAlign w:val="center"/>
          </w:tcPr>
          <w:p>
            <w:pPr>
              <w:jc w:val="center"/>
            </w:pPr>
            <w:r>
              <w:rPr>
                <w:rFonts w:ascii="Arial" w:hAnsi="Arial" w:eastAsia="Arial"/>
                <w:sz w:val="14"/>
              </w:rPr>
              <w:t>SQL-104</w:t>
            </w:r>
          </w:p>
        </w:tc>
        <w:tc>
          <w:tcPr>
            <w:tcW w:type="dxa" w:w="2880"/>
            <w:tcMar>
              <w:top w:w="80" w:type="dxa"/>
              <w:start w:w="95" w:type="dxa"/>
              <w:bottom w:w="80" w:type="dxa"/>
              <w:end w:w="95" w:type="dxa"/>
            </w:tcMar>
            <w:vAlign w:val="center"/>
          </w:tcPr>
          <w:p>
            <w:pPr>
              <w:jc w:val="left"/>
            </w:pPr>
            <w:r>
              <w:rPr>
                <w:rFonts w:ascii="Arial" w:hAnsi="Arial" w:eastAsia="Arial"/>
                <w:sz w:val="14"/>
              </w:rPr>
              <w:t>dbo.transport_route_leg_map</w:t>
            </w:r>
          </w:p>
        </w:tc>
        <w:tc>
          <w:tcPr>
            <w:tcW w:type="dxa" w:w="1800"/>
            <w:tcMar>
              <w:top w:w="80" w:type="dxa"/>
              <w:start w:w="95" w:type="dxa"/>
              <w:bottom w:w="80" w:type="dxa"/>
              <w:end w:w="95" w:type="dxa"/>
            </w:tcMar>
            <w:vAlign w:val="center"/>
          </w:tcPr>
          <w:p>
            <w:pPr>
              <w:jc w:val="left"/>
            </w:pPr>
            <w:r>
              <w:rPr>
                <w:rFonts w:ascii="Arial" w:hAnsi="Arial" w:eastAsia="Arial"/>
                <w:sz w:val="14"/>
              </w:rPr>
              <w:t>route_id</w:t>
            </w:r>
          </w:p>
        </w:tc>
        <w:tc>
          <w:tcPr>
            <w:tcW w:type="dxa" w:w="2880"/>
            <w:tcMar>
              <w:top w:w="80" w:type="dxa"/>
              <w:start w:w="95" w:type="dxa"/>
              <w:bottom w:w="80" w:type="dxa"/>
              <w:end w:w="95" w:type="dxa"/>
            </w:tcMar>
            <w:vAlign w:val="center"/>
          </w:tcPr>
          <w:p>
            <w:pPr>
              <w:jc w:val="left"/>
            </w:pPr>
            <w:r>
              <w:rPr>
                <w:rFonts w:ascii="Arial" w:hAnsi="Arial" w:eastAsia="Arial"/>
                <w:sz w:val="14"/>
              </w:rPr>
              <w:t>dbo.transport_routes</w:t>
            </w:r>
          </w:p>
        </w:tc>
        <w:tc>
          <w:tcPr>
            <w:tcW w:type="dxa" w:w="1843"/>
            <w:tcMar>
              <w:top w:w="80" w:type="dxa"/>
              <w:start w:w="95" w:type="dxa"/>
              <w:bottom w:w="80" w:type="dxa"/>
              <w:end w:w="95" w:type="dxa"/>
            </w:tcMar>
            <w:vAlign w:val="center"/>
          </w:tcPr>
          <w:p>
            <w:pPr>
              <w:jc w:val="left"/>
            </w:pPr>
            <w:r>
              <w:rPr>
                <w:rFonts w:ascii="Arial" w:hAnsi="Arial" w:eastAsia="Arial"/>
                <w:sz w:val="14"/>
              </w:rPr>
              <w:t>route_id</w:t>
            </w:r>
          </w:p>
        </w:tc>
      </w:tr>
      <w:tr>
        <w:trPr>
          <w:cantSplit/>
        </w:trPr>
        <w:tc>
          <w:tcPr>
            <w:tcW w:type="dxa" w:w="749"/>
            <w:shd w:fill="F3F6F9"/>
            <w:tcMar>
              <w:top w:w="80" w:type="dxa"/>
              <w:start w:w="95" w:type="dxa"/>
              <w:bottom w:w="80" w:type="dxa"/>
              <w:end w:w="95" w:type="dxa"/>
            </w:tcMar>
            <w:vAlign w:val="center"/>
          </w:tcPr>
          <w:p>
            <w:pPr>
              <w:jc w:val="center"/>
            </w:pPr>
            <w:r>
              <w:rPr>
                <w:rFonts w:ascii="Arial" w:hAnsi="Arial" w:eastAsia="Arial"/>
                <w:sz w:val="14"/>
              </w:rPr>
              <w:t>SQL-105</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dbo.customer_daily_forecast_raw</w:t>
            </w:r>
          </w:p>
        </w:tc>
        <w:tc>
          <w:tcPr>
            <w:tcW w:type="dxa" w:w="1800"/>
            <w:shd w:fill="F3F6F9"/>
            <w:tcMar>
              <w:top w:w="80" w:type="dxa"/>
              <w:start w:w="95" w:type="dxa"/>
              <w:bottom w:w="80" w:type="dxa"/>
              <w:end w:w="95" w:type="dxa"/>
            </w:tcMar>
            <w:vAlign w:val="center"/>
          </w:tcPr>
          <w:p>
            <w:pPr>
              <w:jc w:val="left"/>
            </w:pPr>
            <w:r>
              <w:rPr>
                <w:rFonts w:ascii="Arial" w:hAnsi="Arial" w:eastAsia="Arial"/>
                <w:sz w:val="14"/>
              </w:rPr>
              <w:t>forecast_snapshot_id</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ctl.forecast_snapshot</w:t>
            </w:r>
          </w:p>
        </w:tc>
        <w:tc>
          <w:tcPr>
            <w:tcW w:type="dxa" w:w="1843"/>
            <w:shd w:fill="F3F6F9"/>
            <w:tcMar>
              <w:top w:w="80" w:type="dxa"/>
              <w:start w:w="95" w:type="dxa"/>
              <w:bottom w:w="80" w:type="dxa"/>
              <w:end w:w="95" w:type="dxa"/>
            </w:tcMar>
            <w:vAlign w:val="center"/>
          </w:tcPr>
          <w:p>
            <w:pPr>
              <w:jc w:val="left"/>
            </w:pPr>
            <w:r>
              <w:rPr>
                <w:rFonts w:ascii="Arial" w:hAnsi="Arial" w:eastAsia="Arial"/>
                <w:sz w:val="14"/>
              </w:rPr>
              <w:t>forecast_snapshot_id</w:t>
            </w:r>
          </w:p>
        </w:tc>
      </w:tr>
      <w:tr>
        <w:trPr>
          <w:cantSplit/>
        </w:trPr>
        <w:tc>
          <w:tcPr>
            <w:tcW w:type="dxa" w:w="749"/>
            <w:tcMar>
              <w:top w:w="80" w:type="dxa"/>
              <w:start w:w="95" w:type="dxa"/>
              <w:bottom w:w="80" w:type="dxa"/>
              <w:end w:w="95" w:type="dxa"/>
            </w:tcMar>
            <w:vAlign w:val="center"/>
          </w:tcPr>
          <w:p>
            <w:pPr>
              <w:jc w:val="center"/>
            </w:pPr>
            <w:r>
              <w:rPr>
                <w:rFonts w:ascii="Arial" w:hAnsi="Arial" w:eastAsia="Arial"/>
                <w:sz w:val="14"/>
              </w:rPr>
              <w:t>SQL-106</w:t>
            </w:r>
          </w:p>
        </w:tc>
        <w:tc>
          <w:tcPr>
            <w:tcW w:type="dxa" w:w="2880"/>
            <w:tcMar>
              <w:top w:w="80" w:type="dxa"/>
              <w:start w:w="95" w:type="dxa"/>
              <w:bottom w:w="80" w:type="dxa"/>
              <w:end w:w="95" w:type="dxa"/>
            </w:tcMar>
            <w:vAlign w:val="center"/>
          </w:tcPr>
          <w:p>
            <w:pPr>
              <w:jc w:val="left"/>
            </w:pPr>
            <w:r>
              <w:rPr>
                <w:rFonts w:ascii="Arial" w:hAnsi="Arial" w:eastAsia="Arial"/>
                <w:sz w:val="14"/>
              </w:rPr>
              <w:t>dbo.transport_physical_leg_carrier_contracts</w:t>
            </w:r>
          </w:p>
        </w:tc>
        <w:tc>
          <w:tcPr>
            <w:tcW w:type="dxa" w:w="1800"/>
            <w:tcMar>
              <w:top w:w="80" w:type="dxa"/>
              <w:start w:w="95" w:type="dxa"/>
              <w:bottom w:w="80" w:type="dxa"/>
              <w:end w:w="95" w:type="dxa"/>
            </w:tcMar>
            <w:vAlign w:val="center"/>
          </w:tcPr>
          <w:p>
            <w:pPr>
              <w:jc w:val="left"/>
            </w:pPr>
            <w:r>
              <w:rPr>
                <w:rFonts w:ascii="Arial" w:hAnsi="Arial" w:eastAsia="Arial"/>
                <w:sz w:val="14"/>
              </w:rPr>
              <w:t>carrier_id</w:t>
            </w:r>
          </w:p>
        </w:tc>
        <w:tc>
          <w:tcPr>
            <w:tcW w:type="dxa" w:w="2880"/>
            <w:tcMar>
              <w:top w:w="80" w:type="dxa"/>
              <w:start w:w="95" w:type="dxa"/>
              <w:bottom w:w="80" w:type="dxa"/>
              <w:end w:w="95" w:type="dxa"/>
            </w:tcMar>
            <w:vAlign w:val="center"/>
          </w:tcPr>
          <w:p>
            <w:pPr>
              <w:jc w:val="left"/>
            </w:pPr>
            <w:r>
              <w:rPr>
                <w:rFonts w:ascii="Arial" w:hAnsi="Arial" w:eastAsia="Arial"/>
                <w:sz w:val="14"/>
              </w:rPr>
              <w:t>dbo.carriers</w:t>
            </w:r>
          </w:p>
        </w:tc>
        <w:tc>
          <w:tcPr>
            <w:tcW w:type="dxa" w:w="1843"/>
            <w:tcMar>
              <w:top w:w="80" w:type="dxa"/>
              <w:start w:w="95" w:type="dxa"/>
              <w:bottom w:w="80" w:type="dxa"/>
              <w:end w:w="95" w:type="dxa"/>
            </w:tcMar>
            <w:vAlign w:val="center"/>
          </w:tcPr>
          <w:p>
            <w:pPr>
              <w:jc w:val="left"/>
            </w:pPr>
            <w:r>
              <w:rPr>
                <w:rFonts w:ascii="Arial" w:hAnsi="Arial" w:eastAsia="Arial"/>
                <w:sz w:val="14"/>
              </w:rPr>
              <w:t>carrier_id</w:t>
            </w:r>
          </w:p>
        </w:tc>
      </w:tr>
      <w:tr>
        <w:trPr>
          <w:cantSplit/>
        </w:trPr>
        <w:tc>
          <w:tcPr>
            <w:tcW w:type="dxa" w:w="749"/>
            <w:shd w:fill="F3F6F9"/>
            <w:tcMar>
              <w:top w:w="80" w:type="dxa"/>
              <w:start w:w="95" w:type="dxa"/>
              <w:bottom w:w="80" w:type="dxa"/>
              <w:end w:w="95" w:type="dxa"/>
            </w:tcMar>
            <w:vAlign w:val="center"/>
          </w:tcPr>
          <w:p>
            <w:pPr>
              <w:jc w:val="center"/>
            </w:pPr>
            <w:r>
              <w:rPr>
                <w:rFonts w:ascii="Arial" w:hAnsi="Arial" w:eastAsia="Arial"/>
                <w:sz w:val="14"/>
              </w:rPr>
              <w:t>SQL-107</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dbo.transport_physical_leg_carrier_contracts</w:t>
            </w:r>
          </w:p>
        </w:tc>
        <w:tc>
          <w:tcPr>
            <w:tcW w:type="dxa" w:w="1800"/>
            <w:shd w:fill="F3F6F9"/>
            <w:tcMar>
              <w:top w:w="80" w:type="dxa"/>
              <w:start w:w="95" w:type="dxa"/>
              <w:bottom w:w="80" w:type="dxa"/>
              <w:end w:w="95" w:type="dxa"/>
            </w:tcMar>
            <w:vAlign w:val="center"/>
          </w:tcPr>
          <w:p>
            <w:pPr>
              <w:jc w:val="left"/>
            </w:pPr>
            <w:r>
              <w:rPr>
                <w:rFonts w:ascii="Arial" w:hAnsi="Arial" w:eastAsia="Arial"/>
                <w:sz w:val="14"/>
              </w:rPr>
              <w:t>physical_leg_id</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dbo.transport_physical_legs</w:t>
            </w:r>
          </w:p>
        </w:tc>
        <w:tc>
          <w:tcPr>
            <w:tcW w:type="dxa" w:w="1843"/>
            <w:shd w:fill="F3F6F9"/>
            <w:tcMar>
              <w:top w:w="80" w:type="dxa"/>
              <w:start w:w="95" w:type="dxa"/>
              <w:bottom w:w="80" w:type="dxa"/>
              <w:end w:w="95" w:type="dxa"/>
            </w:tcMar>
            <w:vAlign w:val="center"/>
          </w:tcPr>
          <w:p>
            <w:pPr>
              <w:jc w:val="left"/>
            </w:pPr>
            <w:r>
              <w:rPr>
                <w:rFonts w:ascii="Arial" w:hAnsi="Arial" w:eastAsia="Arial"/>
                <w:sz w:val="14"/>
              </w:rPr>
              <w:t>physical_leg_id</w:t>
            </w:r>
          </w:p>
        </w:tc>
      </w:tr>
      <w:tr>
        <w:trPr>
          <w:cantSplit/>
        </w:trPr>
        <w:tc>
          <w:tcPr>
            <w:tcW w:type="dxa" w:w="749"/>
            <w:tcMar>
              <w:top w:w="80" w:type="dxa"/>
              <w:start w:w="95" w:type="dxa"/>
              <w:bottom w:w="80" w:type="dxa"/>
              <w:end w:w="95" w:type="dxa"/>
            </w:tcMar>
            <w:vAlign w:val="center"/>
          </w:tcPr>
          <w:p>
            <w:pPr>
              <w:jc w:val="center"/>
            </w:pPr>
            <w:r>
              <w:rPr>
                <w:rFonts w:ascii="Arial" w:hAnsi="Arial" w:eastAsia="Arial"/>
                <w:sz w:val="14"/>
              </w:rPr>
              <w:t>SQL-108</w:t>
            </w:r>
          </w:p>
        </w:tc>
        <w:tc>
          <w:tcPr>
            <w:tcW w:type="dxa" w:w="2880"/>
            <w:tcMar>
              <w:top w:w="80" w:type="dxa"/>
              <w:start w:w="95" w:type="dxa"/>
              <w:bottom w:w="80" w:type="dxa"/>
              <w:end w:w="95" w:type="dxa"/>
            </w:tcMar>
            <w:vAlign w:val="center"/>
          </w:tcPr>
          <w:p>
            <w:pPr>
              <w:jc w:val="left"/>
            </w:pPr>
            <w:r>
              <w:rPr>
                <w:rFonts w:ascii="Arial" w:hAnsi="Arial" w:eastAsia="Arial"/>
                <w:sz w:val="14"/>
              </w:rPr>
              <w:t>ctl.planning_parameters</w:t>
            </w:r>
          </w:p>
        </w:tc>
        <w:tc>
          <w:tcPr>
            <w:tcW w:type="dxa" w:w="1800"/>
            <w:tcMar>
              <w:top w:w="80" w:type="dxa"/>
              <w:start w:w="95" w:type="dxa"/>
              <w:bottom w:w="80" w:type="dxa"/>
              <w:end w:w="95" w:type="dxa"/>
            </w:tcMar>
            <w:vAlign w:val="center"/>
          </w:tcPr>
          <w:p>
            <w:pPr>
              <w:jc w:val="left"/>
            </w:pPr>
            <w:r>
              <w:rPr>
                <w:rFonts w:ascii="Arial" w:hAnsi="Arial" w:eastAsia="Arial"/>
                <w:sz w:val="14"/>
              </w:rPr>
              <w:t>previous_tactical_snapshot_id</w:t>
            </w:r>
          </w:p>
        </w:tc>
        <w:tc>
          <w:tcPr>
            <w:tcW w:type="dxa" w:w="2880"/>
            <w:tcMar>
              <w:top w:w="80" w:type="dxa"/>
              <w:start w:w="95" w:type="dxa"/>
              <w:bottom w:w="80" w:type="dxa"/>
              <w:end w:w="95" w:type="dxa"/>
            </w:tcMar>
            <w:vAlign w:val="center"/>
          </w:tcPr>
          <w:p>
            <w:pPr>
              <w:jc w:val="left"/>
            </w:pPr>
            <w:r>
              <w:rPr>
                <w:rFonts w:ascii="Arial" w:hAnsi="Arial" w:eastAsia="Arial"/>
                <w:sz w:val="14"/>
              </w:rPr>
              <w:t>ctl.forecast_snapshot</w:t>
            </w:r>
          </w:p>
        </w:tc>
        <w:tc>
          <w:tcPr>
            <w:tcW w:type="dxa" w:w="1843"/>
            <w:tcMar>
              <w:top w:w="80" w:type="dxa"/>
              <w:start w:w="95" w:type="dxa"/>
              <w:bottom w:w="80" w:type="dxa"/>
              <w:end w:w="95" w:type="dxa"/>
            </w:tcMar>
            <w:vAlign w:val="center"/>
          </w:tcPr>
          <w:p>
            <w:pPr>
              <w:jc w:val="left"/>
            </w:pPr>
            <w:r>
              <w:rPr>
                <w:rFonts w:ascii="Arial" w:hAnsi="Arial" w:eastAsia="Arial"/>
                <w:sz w:val="14"/>
              </w:rPr>
              <w:t>forecast_snapshot_id</w:t>
            </w:r>
          </w:p>
        </w:tc>
      </w:tr>
      <w:tr>
        <w:trPr>
          <w:cantSplit/>
        </w:trPr>
        <w:tc>
          <w:tcPr>
            <w:tcW w:type="dxa" w:w="749"/>
            <w:shd w:fill="F3F6F9"/>
            <w:tcMar>
              <w:top w:w="80" w:type="dxa"/>
              <w:start w:w="95" w:type="dxa"/>
              <w:bottom w:w="80" w:type="dxa"/>
              <w:end w:w="95" w:type="dxa"/>
            </w:tcMar>
            <w:vAlign w:val="center"/>
          </w:tcPr>
          <w:p>
            <w:pPr>
              <w:jc w:val="center"/>
            </w:pPr>
            <w:r>
              <w:rPr>
                <w:rFonts w:ascii="Arial" w:hAnsi="Arial" w:eastAsia="Arial"/>
                <w:sz w:val="14"/>
              </w:rPr>
              <w:t>SQL-109</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ctl.planning_parameters</w:t>
            </w:r>
          </w:p>
        </w:tc>
        <w:tc>
          <w:tcPr>
            <w:tcW w:type="dxa" w:w="1800"/>
            <w:shd w:fill="F3F6F9"/>
            <w:tcMar>
              <w:top w:w="80" w:type="dxa"/>
              <w:start w:w="95" w:type="dxa"/>
              <w:bottom w:w="80" w:type="dxa"/>
              <w:end w:w="95" w:type="dxa"/>
            </w:tcMar>
            <w:vAlign w:val="center"/>
          </w:tcPr>
          <w:p>
            <w:pPr>
              <w:jc w:val="left"/>
            </w:pPr>
            <w:r>
              <w:rPr>
                <w:rFonts w:ascii="Arial" w:hAnsi="Arial" w:eastAsia="Arial"/>
                <w:sz w:val="14"/>
              </w:rPr>
              <w:t>short_term_snapshot_id</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ctl.forecast_snapshot</w:t>
            </w:r>
          </w:p>
        </w:tc>
        <w:tc>
          <w:tcPr>
            <w:tcW w:type="dxa" w:w="1843"/>
            <w:shd w:fill="F3F6F9"/>
            <w:tcMar>
              <w:top w:w="80" w:type="dxa"/>
              <w:start w:w="95" w:type="dxa"/>
              <w:bottom w:w="80" w:type="dxa"/>
              <w:end w:w="95" w:type="dxa"/>
            </w:tcMar>
            <w:vAlign w:val="center"/>
          </w:tcPr>
          <w:p>
            <w:pPr>
              <w:jc w:val="left"/>
            </w:pPr>
            <w:r>
              <w:rPr>
                <w:rFonts w:ascii="Arial" w:hAnsi="Arial" w:eastAsia="Arial"/>
                <w:sz w:val="14"/>
              </w:rPr>
              <w:t>forecast_snapshot_id</w:t>
            </w:r>
          </w:p>
        </w:tc>
      </w:tr>
      <w:tr>
        <w:trPr>
          <w:cantSplit/>
        </w:trPr>
        <w:tc>
          <w:tcPr>
            <w:tcW w:type="dxa" w:w="749"/>
            <w:tcMar>
              <w:top w:w="80" w:type="dxa"/>
              <w:start w:w="95" w:type="dxa"/>
              <w:bottom w:w="80" w:type="dxa"/>
              <w:end w:w="95" w:type="dxa"/>
            </w:tcMar>
            <w:vAlign w:val="center"/>
          </w:tcPr>
          <w:p>
            <w:pPr>
              <w:jc w:val="center"/>
            </w:pPr>
            <w:r>
              <w:rPr>
                <w:rFonts w:ascii="Arial" w:hAnsi="Arial" w:eastAsia="Arial"/>
                <w:sz w:val="14"/>
              </w:rPr>
              <w:t>SQL-110</w:t>
            </w:r>
          </w:p>
        </w:tc>
        <w:tc>
          <w:tcPr>
            <w:tcW w:type="dxa" w:w="2880"/>
            <w:tcMar>
              <w:top w:w="80" w:type="dxa"/>
              <w:start w:w="95" w:type="dxa"/>
              <w:bottom w:w="80" w:type="dxa"/>
              <w:end w:w="95" w:type="dxa"/>
            </w:tcMar>
            <w:vAlign w:val="center"/>
          </w:tcPr>
          <w:p>
            <w:pPr>
              <w:jc w:val="left"/>
            </w:pPr>
            <w:r>
              <w:rPr>
                <w:rFonts w:ascii="Arial" w:hAnsi="Arial" w:eastAsia="Arial"/>
                <w:sz w:val="14"/>
              </w:rPr>
              <w:t>ctl.planning_parameters</w:t>
            </w:r>
          </w:p>
        </w:tc>
        <w:tc>
          <w:tcPr>
            <w:tcW w:type="dxa" w:w="1800"/>
            <w:tcMar>
              <w:top w:w="80" w:type="dxa"/>
              <w:start w:w="95" w:type="dxa"/>
              <w:bottom w:w="80" w:type="dxa"/>
              <w:end w:w="95" w:type="dxa"/>
            </w:tcMar>
            <w:vAlign w:val="center"/>
          </w:tcPr>
          <w:p>
            <w:pPr>
              <w:jc w:val="left"/>
            </w:pPr>
            <w:r>
              <w:rPr>
                <w:rFonts w:ascii="Arial" w:hAnsi="Arial" w:eastAsia="Arial"/>
                <w:sz w:val="14"/>
              </w:rPr>
              <w:t>current_tactical_snapshot_id</w:t>
            </w:r>
          </w:p>
        </w:tc>
        <w:tc>
          <w:tcPr>
            <w:tcW w:type="dxa" w:w="2880"/>
            <w:tcMar>
              <w:top w:w="80" w:type="dxa"/>
              <w:start w:w="95" w:type="dxa"/>
              <w:bottom w:w="80" w:type="dxa"/>
              <w:end w:w="95" w:type="dxa"/>
            </w:tcMar>
            <w:vAlign w:val="center"/>
          </w:tcPr>
          <w:p>
            <w:pPr>
              <w:jc w:val="left"/>
            </w:pPr>
            <w:r>
              <w:rPr>
                <w:rFonts w:ascii="Arial" w:hAnsi="Arial" w:eastAsia="Arial"/>
                <w:sz w:val="14"/>
              </w:rPr>
              <w:t>ctl.forecast_snapshot</w:t>
            </w:r>
          </w:p>
        </w:tc>
        <w:tc>
          <w:tcPr>
            <w:tcW w:type="dxa" w:w="1843"/>
            <w:tcMar>
              <w:top w:w="80" w:type="dxa"/>
              <w:start w:w="95" w:type="dxa"/>
              <w:bottom w:w="80" w:type="dxa"/>
              <w:end w:w="95" w:type="dxa"/>
            </w:tcMar>
            <w:vAlign w:val="center"/>
          </w:tcPr>
          <w:p>
            <w:pPr>
              <w:jc w:val="left"/>
            </w:pPr>
            <w:r>
              <w:rPr>
                <w:rFonts w:ascii="Arial" w:hAnsi="Arial" w:eastAsia="Arial"/>
                <w:sz w:val="14"/>
              </w:rPr>
              <w:t>forecast_snapshot_id</w:t>
            </w:r>
          </w:p>
        </w:tc>
      </w:tr>
      <w:tr>
        <w:trPr>
          <w:cantSplit/>
        </w:trPr>
        <w:tc>
          <w:tcPr>
            <w:tcW w:type="dxa" w:w="749"/>
            <w:shd w:fill="F3F6F9"/>
            <w:tcMar>
              <w:top w:w="80" w:type="dxa"/>
              <w:start w:w="95" w:type="dxa"/>
              <w:bottom w:w="80" w:type="dxa"/>
              <w:end w:w="95" w:type="dxa"/>
            </w:tcMar>
            <w:vAlign w:val="center"/>
          </w:tcPr>
          <w:p>
            <w:pPr>
              <w:jc w:val="center"/>
            </w:pPr>
            <w:r>
              <w:rPr>
                <w:rFonts w:ascii="Arial" w:hAnsi="Arial" w:eastAsia="Arial"/>
                <w:sz w:val="14"/>
              </w:rPr>
              <w:t>SQL-111</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audit.pipeline_run</w:t>
            </w:r>
          </w:p>
        </w:tc>
        <w:tc>
          <w:tcPr>
            <w:tcW w:type="dxa" w:w="1800"/>
            <w:shd w:fill="F3F6F9"/>
            <w:tcMar>
              <w:top w:w="80" w:type="dxa"/>
              <w:start w:w="95" w:type="dxa"/>
              <w:bottom w:w="80" w:type="dxa"/>
              <w:end w:w="95" w:type="dxa"/>
            </w:tcMar>
            <w:vAlign w:val="center"/>
          </w:tcPr>
          <w:p>
            <w:pPr>
              <w:jc w:val="left"/>
            </w:pPr>
            <w:r>
              <w:rPr>
                <w:rFonts w:ascii="Arial" w:hAnsi="Arial" w:eastAsia="Arial"/>
                <w:sz w:val="14"/>
              </w:rPr>
              <w:t>forecast_snapshot_id</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ctl.forecast_snapshot</w:t>
            </w:r>
          </w:p>
        </w:tc>
        <w:tc>
          <w:tcPr>
            <w:tcW w:type="dxa" w:w="1843"/>
            <w:shd w:fill="F3F6F9"/>
            <w:tcMar>
              <w:top w:w="80" w:type="dxa"/>
              <w:start w:w="95" w:type="dxa"/>
              <w:bottom w:w="80" w:type="dxa"/>
              <w:end w:w="95" w:type="dxa"/>
            </w:tcMar>
            <w:vAlign w:val="center"/>
          </w:tcPr>
          <w:p>
            <w:pPr>
              <w:jc w:val="left"/>
            </w:pPr>
            <w:r>
              <w:rPr>
                <w:rFonts w:ascii="Arial" w:hAnsi="Arial" w:eastAsia="Arial"/>
                <w:sz w:val="14"/>
              </w:rPr>
              <w:t>forecast_snapshot_id</w:t>
            </w:r>
          </w:p>
        </w:tc>
      </w:tr>
      <w:tr>
        <w:trPr>
          <w:cantSplit/>
        </w:trPr>
        <w:tc>
          <w:tcPr>
            <w:tcW w:type="dxa" w:w="749"/>
            <w:tcMar>
              <w:top w:w="80" w:type="dxa"/>
              <w:start w:w="95" w:type="dxa"/>
              <w:bottom w:w="80" w:type="dxa"/>
              <w:end w:w="95" w:type="dxa"/>
            </w:tcMar>
            <w:vAlign w:val="center"/>
          </w:tcPr>
          <w:p>
            <w:pPr>
              <w:jc w:val="center"/>
            </w:pPr>
            <w:r>
              <w:rPr>
                <w:rFonts w:ascii="Arial" w:hAnsi="Arial" w:eastAsia="Arial"/>
                <w:sz w:val="14"/>
              </w:rPr>
              <w:t>SQL-112</w:t>
            </w:r>
          </w:p>
        </w:tc>
        <w:tc>
          <w:tcPr>
            <w:tcW w:type="dxa" w:w="2880"/>
            <w:tcMar>
              <w:top w:w="80" w:type="dxa"/>
              <w:start w:w="95" w:type="dxa"/>
              <w:bottom w:w="80" w:type="dxa"/>
              <w:end w:w="95" w:type="dxa"/>
            </w:tcMar>
            <w:vAlign w:val="center"/>
          </w:tcPr>
          <w:p>
            <w:pPr>
              <w:jc w:val="left"/>
            </w:pPr>
            <w:r>
              <w:rPr>
                <w:rFonts w:ascii="Arial" w:hAnsi="Arial" w:eastAsia="Arial"/>
                <w:sz w:val="14"/>
              </w:rPr>
              <w:t>audit.pipeline_run</w:t>
            </w:r>
          </w:p>
        </w:tc>
        <w:tc>
          <w:tcPr>
            <w:tcW w:type="dxa" w:w="1800"/>
            <w:tcMar>
              <w:top w:w="80" w:type="dxa"/>
              <w:start w:w="95" w:type="dxa"/>
              <w:bottom w:w="80" w:type="dxa"/>
              <w:end w:w="95" w:type="dxa"/>
            </w:tcMar>
            <w:vAlign w:val="center"/>
          </w:tcPr>
          <w:p>
            <w:pPr>
              <w:jc w:val="left"/>
            </w:pPr>
            <w:r>
              <w:rPr>
                <w:rFonts w:ascii="Arial" w:hAnsi="Arial" w:eastAsia="Arial"/>
                <w:sz w:val="14"/>
              </w:rPr>
              <w:t>planning_parameter_id</w:t>
            </w:r>
          </w:p>
        </w:tc>
        <w:tc>
          <w:tcPr>
            <w:tcW w:type="dxa" w:w="2880"/>
            <w:tcMar>
              <w:top w:w="80" w:type="dxa"/>
              <w:start w:w="95" w:type="dxa"/>
              <w:bottom w:w="80" w:type="dxa"/>
              <w:end w:w="95" w:type="dxa"/>
            </w:tcMar>
            <w:vAlign w:val="center"/>
          </w:tcPr>
          <w:p>
            <w:pPr>
              <w:jc w:val="left"/>
            </w:pPr>
            <w:r>
              <w:rPr>
                <w:rFonts w:ascii="Arial" w:hAnsi="Arial" w:eastAsia="Arial"/>
                <w:sz w:val="14"/>
              </w:rPr>
              <w:t>ctl.planning_parameters</w:t>
            </w:r>
          </w:p>
        </w:tc>
        <w:tc>
          <w:tcPr>
            <w:tcW w:type="dxa" w:w="1843"/>
            <w:tcMar>
              <w:top w:w="80" w:type="dxa"/>
              <w:start w:w="95" w:type="dxa"/>
              <w:bottom w:w="80" w:type="dxa"/>
              <w:end w:w="95" w:type="dxa"/>
            </w:tcMar>
            <w:vAlign w:val="center"/>
          </w:tcPr>
          <w:p>
            <w:pPr>
              <w:jc w:val="left"/>
            </w:pPr>
            <w:r>
              <w:rPr>
                <w:rFonts w:ascii="Arial" w:hAnsi="Arial" w:eastAsia="Arial"/>
                <w:sz w:val="14"/>
              </w:rPr>
              <w:t>planning_parameter_id</w:t>
            </w:r>
          </w:p>
        </w:tc>
      </w:tr>
      <w:tr>
        <w:trPr>
          <w:cantSplit/>
        </w:trPr>
        <w:tc>
          <w:tcPr>
            <w:tcW w:type="dxa" w:w="749"/>
            <w:shd w:fill="F3F6F9"/>
            <w:tcMar>
              <w:top w:w="80" w:type="dxa"/>
              <w:start w:w="95" w:type="dxa"/>
              <w:bottom w:w="80" w:type="dxa"/>
              <w:end w:w="95" w:type="dxa"/>
            </w:tcMar>
            <w:vAlign w:val="center"/>
          </w:tcPr>
          <w:p>
            <w:pPr>
              <w:jc w:val="center"/>
            </w:pPr>
            <w:r>
              <w:rPr>
                <w:rFonts w:ascii="Arial" w:hAnsi="Arial" w:eastAsia="Arial"/>
                <w:sz w:val="14"/>
              </w:rPr>
              <w:t>SQL-113</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audit.pipeline_check_result</w:t>
            </w:r>
          </w:p>
        </w:tc>
        <w:tc>
          <w:tcPr>
            <w:tcW w:type="dxa" w:w="1800"/>
            <w:shd w:fill="F3F6F9"/>
            <w:tcMar>
              <w:top w:w="80" w:type="dxa"/>
              <w:start w:w="95" w:type="dxa"/>
              <w:bottom w:w="80" w:type="dxa"/>
              <w:end w:w="95" w:type="dxa"/>
            </w:tcMar>
            <w:vAlign w:val="center"/>
          </w:tcPr>
          <w:p>
            <w:pPr>
              <w:jc w:val="left"/>
            </w:pPr>
            <w:r>
              <w:rPr>
                <w:rFonts w:ascii="Arial" w:hAnsi="Arial" w:eastAsia="Arial"/>
                <w:sz w:val="14"/>
              </w:rPr>
              <w:t>pipeline_run_id</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audit.pipeline_run</w:t>
            </w:r>
          </w:p>
        </w:tc>
        <w:tc>
          <w:tcPr>
            <w:tcW w:type="dxa" w:w="1843"/>
            <w:shd w:fill="F3F6F9"/>
            <w:tcMar>
              <w:top w:w="80" w:type="dxa"/>
              <w:start w:w="95" w:type="dxa"/>
              <w:bottom w:w="80" w:type="dxa"/>
              <w:end w:w="95" w:type="dxa"/>
            </w:tcMar>
            <w:vAlign w:val="center"/>
          </w:tcPr>
          <w:p>
            <w:pPr>
              <w:jc w:val="left"/>
            </w:pPr>
            <w:r>
              <w:rPr>
                <w:rFonts w:ascii="Arial" w:hAnsi="Arial" w:eastAsia="Arial"/>
                <w:sz w:val="14"/>
              </w:rPr>
              <w:t>pipeline_run_id</w:t>
            </w:r>
          </w:p>
        </w:tc>
      </w:tr>
      <w:tr>
        <w:trPr>
          <w:cantSplit/>
        </w:trPr>
        <w:tc>
          <w:tcPr>
            <w:tcW w:type="dxa" w:w="749"/>
            <w:tcMar>
              <w:top w:w="80" w:type="dxa"/>
              <w:start w:w="95" w:type="dxa"/>
              <w:bottom w:w="80" w:type="dxa"/>
              <w:end w:w="95" w:type="dxa"/>
            </w:tcMar>
            <w:vAlign w:val="center"/>
          </w:tcPr>
          <w:p>
            <w:pPr>
              <w:jc w:val="center"/>
            </w:pPr>
            <w:r>
              <w:rPr>
                <w:rFonts w:ascii="Arial" w:hAnsi="Arial" w:eastAsia="Arial"/>
                <w:sz w:val="14"/>
              </w:rPr>
              <w:t>SQL-114</w:t>
            </w:r>
          </w:p>
        </w:tc>
        <w:tc>
          <w:tcPr>
            <w:tcW w:type="dxa" w:w="2880"/>
            <w:tcMar>
              <w:top w:w="80" w:type="dxa"/>
              <w:start w:w="95" w:type="dxa"/>
              <w:bottom w:w="80" w:type="dxa"/>
              <w:end w:w="95" w:type="dxa"/>
            </w:tcMar>
            <w:vAlign w:val="center"/>
          </w:tcPr>
          <w:p>
            <w:pPr>
              <w:jc w:val="left"/>
            </w:pPr>
            <w:r>
              <w:rPr>
                <w:rFonts w:ascii="Arial" w:hAnsi="Arial" w:eastAsia="Arial"/>
                <w:sz w:val="14"/>
              </w:rPr>
              <w:t>audit.pipeline_exception</w:t>
            </w:r>
          </w:p>
        </w:tc>
        <w:tc>
          <w:tcPr>
            <w:tcW w:type="dxa" w:w="1800"/>
            <w:tcMar>
              <w:top w:w="80" w:type="dxa"/>
              <w:start w:w="95" w:type="dxa"/>
              <w:bottom w:w="80" w:type="dxa"/>
              <w:end w:w="95" w:type="dxa"/>
            </w:tcMar>
            <w:vAlign w:val="center"/>
          </w:tcPr>
          <w:p>
            <w:pPr>
              <w:jc w:val="left"/>
            </w:pPr>
            <w:r>
              <w:rPr>
                <w:rFonts w:ascii="Arial" w:hAnsi="Arial" w:eastAsia="Arial"/>
                <w:sz w:val="14"/>
              </w:rPr>
              <w:t>check_result_id</w:t>
            </w:r>
          </w:p>
        </w:tc>
        <w:tc>
          <w:tcPr>
            <w:tcW w:type="dxa" w:w="2880"/>
            <w:tcMar>
              <w:top w:w="80" w:type="dxa"/>
              <w:start w:w="95" w:type="dxa"/>
              <w:bottom w:w="80" w:type="dxa"/>
              <w:end w:w="95" w:type="dxa"/>
            </w:tcMar>
            <w:vAlign w:val="center"/>
          </w:tcPr>
          <w:p>
            <w:pPr>
              <w:jc w:val="left"/>
            </w:pPr>
            <w:r>
              <w:rPr>
                <w:rFonts w:ascii="Arial" w:hAnsi="Arial" w:eastAsia="Arial"/>
                <w:sz w:val="14"/>
              </w:rPr>
              <w:t>audit.pipeline_check_result</w:t>
            </w:r>
          </w:p>
        </w:tc>
        <w:tc>
          <w:tcPr>
            <w:tcW w:type="dxa" w:w="1843"/>
            <w:tcMar>
              <w:top w:w="80" w:type="dxa"/>
              <w:start w:w="95" w:type="dxa"/>
              <w:bottom w:w="80" w:type="dxa"/>
              <w:end w:w="95" w:type="dxa"/>
            </w:tcMar>
            <w:vAlign w:val="center"/>
          </w:tcPr>
          <w:p>
            <w:pPr>
              <w:jc w:val="left"/>
            </w:pPr>
            <w:r>
              <w:rPr>
                <w:rFonts w:ascii="Arial" w:hAnsi="Arial" w:eastAsia="Arial"/>
                <w:sz w:val="14"/>
              </w:rPr>
              <w:t>check_result_id</w:t>
            </w:r>
          </w:p>
        </w:tc>
      </w:tr>
      <w:tr>
        <w:trPr>
          <w:cantSplit/>
        </w:trPr>
        <w:tc>
          <w:tcPr>
            <w:tcW w:type="dxa" w:w="749"/>
            <w:shd w:fill="F3F6F9"/>
            <w:tcMar>
              <w:top w:w="80" w:type="dxa"/>
              <w:start w:w="95" w:type="dxa"/>
              <w:bottom w:w="80" w:type="dxa"/>
              <w:end w:w="95" w:type="dxa"/>
            </w:tcMar>
            <w:vAlign w:val="center"/>
          </w:tcPr>
          <w:p>
            <w:pPr>
              <w:jc w:val="center"/>
            </w:pPr>
            <w:r>
              <w:rPr>
                <w:rFonts w:ascii="Arial" w:hAnsi="Arial" w:eastAsia="Arial"/>
                <w:sz w:val="14"/>
              </w:rPr>
              <w:t>SQL-115</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ctl.tactical_snapshot_publication</w:t>
            </w:r>
          </w:p>
        </w:tc>
        <w:tc>
          <w:tcPr>
            <w:tcW w:type="dxa" w:w="1800"/>
            <w:shd w:fill="F3F6F9"/>
            <w:tcMar>
              <w:top w:w="80" w:type="dxa"/>
              <w:start w:w="95" w:type="dxa"/>
              <w:bottom w:w="80" w:type="dxa"/>
              <w:end w:w="95" w:type="dxa"/>
            </w:tcMar>
            <w:vAlign w:val="center"/>
          </w:tcPr>
          <w:p>
            <w:pPr>
              <w:jc w:val="left"/>
            </w:pPr>
            <w:r>
              <w:rPr>
                <w:rFonts w:ascii="Arial" w:hAnsi="Arial" w:eastAsia="Arial"/>
                <w:sz w:val="14"/>
              </w:rPr>
              <w:t>forecast_snapshot_id</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ctl.forecast_snapshot</w:t>
            </w:r>
          </w:p>
        </w:tc>
        <w:tc>
          <w:tcPr>
            <w:tcW w:type="dxa" w:w="1843"/>
            <w:shd w:fill="F3F6F9"/>
            <w:tcMar>
              <w:top w:w="80" w:type="dxa"/>
              <w:start w:w="95" w:type="dxa"/>
              <w:bottom w:w="80" w:type="dxa"/>
              <w:end w:w="95" w:type="dxa"/>
            </w:tcMar>
            <w:vAlign w:val="center"/>
          </w:tcPr>
          <w:p>
            <w:pPr>
              <w:jc w:val="left"/>
            </w:pPr>
            <w:r>
              <w:rPr>
                <w:rFonts w:ascii="Arial" w:hAnsi="Arial" w:eastAsia="Arial"/>
                <w:sz w:val="14"/>
              </w:rPr>
              <w:t>forecast_snapshot_id</w:t>
            </w:r>
          </w:p>
        </w:tc>
      </w:tr>
      <w:tr>
        <w:trPr>
          <w:cantSplit/>
        </w:trPr>
        <w:tc>
          <w:tcPr>
            <w:tcW w:type="dxa" w:w="749"/>
            <w:tcMar>
              <w:top w:w="80" w:type="dxa"/>
              <w:start w:w="95" w:type="dxa"/>
              <w:bottom w:w="80" w:type="dxa"/>
              <w:end w:w="95" w:type="dxa"/>
            </w:tcMar>
            <w:vAlign w:val="center"/>
          </w:tcPr>
          <w:p>
            <w:pPr>
              <w:jc w:val="center"/>
            </w:pPr>
            <w:r>
              <w:rPr>
                <w:rFonts w:ascii="Arial" w:hAnsi="Arial" w:eastAsia="Arial"/>
                <w:sz w:val="14"/>
              </w:rPr>
              <w:t>SQL-116</w:t>
            </w:r>
          </w:p>
        </w:tc>
        <w:tc>
          <w:tcPr>
            <w:tcW w:type="dxa" w:w="2880"/>
            <w:tcMar>
              <w:top w:w="80" w:type="dxa"/>
              <w:start w:w="95" w:type="dxa"/>
              <w:bottom w:w="80" w:type="dxa"/>
              <w:end w:w="95" w:type="dxa"/>
            </w:tcMar>
            <w:vAlign w:val="center"/>
          </w:tcPr>
          <w:p>
            <w:pPr>
              <w:jc w:val="left"/>
            </w:pPr>
            <w:r>
              <w:rPr>
                <w:rFonts w:ascii="Arial" w:hAnsi="Arial" w:eastAsia="Arial"/>
                <w:sz w:val="14"/>
              </w:rPr>
              <w:t>ctl.tactical_capacity_scenario</w:t>
            </w:r>
          </w:p>
        </w:tc>
        <w:tc>
          <w:tcPr>
            <w:tcW w:type="dxa" w:w="1800"/>
            <w:tcMar>
              <w:top w:w="80" w:type="dxa"/>
              <w:start w:w="95" w:type="dxa"/>
              <w:bottom w:w="80" w:type="dxa"/>
              <w:end w:w="95" w:type="dxa"/>
            </w:tcMar>
            <w:vAlign w:val="center"/>
          </w:tcPr>
          <w:p>
            <w:pPr>
              <w:jc w:val="left"/>
            </w:pPr>
            <w:r>
              <w:rPr>
                <w:rFonts w:ascii="Arial" w:hAnsi="Arial" w:eastAsia="Arial"/>
                <w:sz w:val="14"/>
              </w:rPr>
              <w:t>forecast_snapshot_id</w:t>
            </w:r>
          </w:p>
        </w:tc>
        <w:tc>
          <w:tcPr>
            <w:tcW w:type="dxa" w:w="2880"/>
            <w:tcMar>
              <w:top w:w="80" w:type="dxa"/>
              <w:start w:w="95" w:type="dxa"/>
              <w:bottom w:w="80" w:type="dxa"/>
              <w:end w:w="95" w:type="dxa"/>
            </w:tcMar>
            <w:vAlign w:val="center"/>
          </w:tcPr>
          <w:p>
            <w:pPr>
              <w:jc w:val="left"/>
            </w:pPr>
            <w:r>
              <w:rPr>
                <w:rFonts w:ascii="Arial" w:hAnsi="Arial" w:eastAsia="Arial"/>
                <w:sz w:val="14"/>
              </w:rPr>
              <w:t>ctl.forecast_snapshot</w:t>
            </w:r>
          </w:p>
        </w:tc>
        <w:tc>
          <w:tcPr>
            <w:tcW w:type="dxa" w:w="1843"/>
            <w:tcMar>
              <w:top w:w="80" w:type="dxa"/>
              <w:start w:w="95" w:type="dxa"/>
              <w:bottom w:w="80" w:type="dxa"/>
              <w:end w:w="95" w:type="dxa"/>
            </w:tcMar>
            <w:vAlign w:val="center"/>
          </w:tcPr>
          <w:p>
            <w:pPr>
              <w:jc w:val="left"/>
            </w:pPr>
            <w:r>
              <w:rPr>
                <w:rFonts w:ascii="Arial" w:hAnsi="Arial" w:eastAsia="Arial"/>
                <w:sz w:val="14"/>
              </w:rPr>
              <w:t>forecast_snapshot_id</w:t>
            </w:r>
          </w:p>
        </w:tc>
      </w:tr>
      <w:tr>
        <w:trPr>
          <w:cantSplit/>
        </w:trPr>
        <w:tc>
          <w:tcPr>
            <w:tcW w:type="dxa" w:w="749"/>
            <w:shd w:fill="F3F6F9"/>
            <w:tcMar>
              <w:top w:w="80" w:type="dxa"/>
              <w:start w:w="95" w:type="dxa"/>
              <w:bottom w:w="80" w:type="dxa"/>
              <w:end w:w="95" w:type="dxa"/>
            </w:tcMar>
            <w:vAlign w:val="center"/>
          </w:tcPr>
          <w:p>
            <w:pPr>
              <w:jc w:val="center"/>
            </w:pPr>
            <w:r>
              <w:rPr>
                <w:rFonts w:ascii="Arial" w:hAnsi="Arial" w:eastAsia="Arial"/>
                <w:sz w:val="14"/>
              </w:rPr>
              <w:t>SQL-117</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ctl.tactical_capacity_week</w:t>
            </w:r>
          </w:p>
        </w:tc>
        <w:tc>
          <w:tcPr>
            <w:tcW w:type="dxa" w:w="1800"/>
            <w:shd w:fill="F3F6F9"/>
            <w:tcMar>
              <w:top w:w="80" w:type="dxa"/>
              <w:start w:w="95" w:type="dxa"/>
              <w:bottom w:w="80" w:type="dxa"/>
              <w:end w:w="95" w:type="dxa"/>
            </w:tcMar>
            <w:vAlign w:val="center"/>
          </w:tcPr>
          <w:p>
            <w:pPr>
              <w:jc w:val="left"/>
            </w:pPr>
            <w:r>
              <w:rPr>
                <w:rFonts w:ascii="Arial" w:hAnsi="Arial" w:eastAsia="Arial"/>
                <w:sz w:val="14"/>
              </w:rPr>
              <w:t>capacity_scenario_id</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ctl.tactical_capacity_scenario</w:t>
            </w:r>
          </w:p>
        </w:tc>
        <w:tc>
          <w:tcPr>
            <w:tcW w:type="dxa" w:w="1843"/>
            <w:shd w:fill="F3F6F9"/>
            <w:tcMar>
              <w:top w:w="80" w:type="dxa"/>
              <w:start w:w="95" w:type="dxa"/>
              <w:bottom w:w="80" w:type="dxa"/>
              <w:end w:w="95" w:type="dxa"/>
            </w:tcMar>
            <w:vAlign w:val="center"/>
          </w:tcPr>
          <w:p>
            <w:pPr>
              <w:jc w:val="left"/>
            </w:pPr>
            <w:r>
              <w:rPr>
                <w:rFonts w:ascii="Arial" w:hAnsi="Arial" w:eastAsia="Arial"/>
                <w:sz w:val="14"/>
              </w:rPr>
              <w:t>capacity_scenario_id</w:t>
            </w:r>
          </w:p>
        </w:tc>
      </w:tr>
      <w:tr>
        <w:trPr>
          <w:cantSplit/>
        </w:trPr>
        <w:tc>
          <w:tcPr>
            <w:tcW w:type="dxa" w:w="749"/>
            <w:tcMar>
              <w:top w:w="80" w:type="dxa"/>
              <w:start w:w="95" w:type="dxa"/>
              <w:bottom w:w="80" w:type="dxa"/>
              <w:end w:w="95" w:type="dxa"/>
            </w:tcMar>
            <w:vAlign w:val="center"/>
          </w:tcPr>
          <w:p>
            <w:pPr>
              <w:jc w:val="center"/>
            </w:pPr>
            <w:r>
              <w:rPr>
                <w:rFonts w:ascii="Arial" w:hAnsi="Arial" w:eastAsia="Arial"/>
                <w:sz w:val="14"/>
              </w:rPr>
              <w:t>SQL-118</w:t>
            </w:r>
          </w:p>
        </w:tc>
        <w:tc>
          <w:tcPr>
            <w:tcW w:type="dxa" w:w="2880"/>
            <w:tcMar>
              <w:top w:w="80" w:type="dxa"/>
              <w:start w:w="95" w:type="dxa"/>
              <w:bottom w:w="80" w:type="dxa"/>
              <w:end w:w="95" w:type="dxa"/>
            </w:tcMar>
            <w:vAlign w:val="center"/>
          </w:tcPr>
          <w:p>
            <w:pPr>
              <w:jc w:val="left"/>
            </w:pPr>
            <w:r>
              <w:rPr>
                <w:rFonts w:ascii="Arial" w:hAnsi="Arial" w:eastAsia="Arial"/>
                <w:sz w:val="14"/>
              </w:rPr>
              <w:t>ctl.tactical_capacity_contract_week</w:t>
            </w:r>
          </w:p>
        </w:tc>
        <w:tc>
          <w:tcPr>
            <w:tcW w:type="dxa" w:w="1800"/>
            <w:tcMar>
              <w:top w:w="80" w:type="dxa"/>
              <w:start w:w="95" w:type="dxa"/>
              <w:bottom w:w="80" w:type="dxa"/>
              <w:end w:w="95" w:type="dxa"/>
            </w:tcMar>
            <w:vAlign w:val="center"/>
          </w:tcPr>
          <w:p>
            <w:pPr>
              <w:jc w:val="left"/>
            </w:pPr>
            <w:r>
              <w:rPr>
                <w:rFonts w:ascii="Arial" w:hAnsi="Arial" w:eastAsia="Arial"/>
                <w:sz w:val="14"/>
              </w:rPr>
              <w:t>capacity_scenario_id</w:t>
            </w:r>
          </w:p>
        </w:tc>
        <w:tc>
          <w:tcPr>
            <w:tcW w:type="dxa" w:w="2880"/>
            <w:tcMar>
              <w:top w:w="80" w:type="dxa"/>
              <w:start w:w="95" w:type="dxa"/>
              <w:bottom w:w="80" w:type="dxa"/>
              <w:end w:w="95" w:type="dxa"/>
            </w:tcMar>
            <w:vAlign w:val="center"/>
          </w:tcPr>
          <w:p>
            <w:pPr>
              <w:jc w:val="left"/>
            </w:pPr>
            <w:r>
              <w:rPr>
                <w:rFonts w:ascii="Arial" w:hAnsi="Arial" w:eastAsia="Arial"/>
                <w:sz w:val="14"/>
              </w:rPr>
              <w:t>ctl.tactical_capacity_scenario</w:t>
            </w:r>
          </w:p>
        </w:tc>
        <w:tc>
          <w:tcPr>
            <w:tcW w:type="dxa" w:w="1843"/>
            <w:tcMar>
              <w:top w:w="80" w:type="dxa"/>
              <w:start w:w="95" w:type="dxa"/>
              <w:bottom w:w="80" w:type="dxa"/>
              <w:end w:w="95" w:type="dxa"/>
            </w:tcMar>
            <w:vAlign w:val="center"/>
          </w:tcPr>
          <w:p>
            <w:pPr>
              <w:jc w:val="left"/>
            </w:pPr>
            <w:r>
              <w:rPr>
                <w:rFonts w:ascii="Arial" w:hAnsi="Arial" w:eastAsia="Arial"/>
                <w:sz w:val="14"/>
              </w:rPr>
              <w:t>capacity_scenario_id</w:t>
            </w:r>
          </w:p>
        </w:tc>
      </w:tr>
      <w:tr>
        <w:trPr>
          <w:cantSplit/>
        </w:trPr>
        <w:tc>
          <w:tcPr>
            <w:tcW w:type="dxa" w:w="749"/>
            <w:shd w:fill="F3F6F9"/>
            <w:tcMar>
              <w:top w:w="80" w:type="dxa"/>
              <w:start w:w="95" w:type="dxa"/>
              <w:bottom w:w="80" w:type="dxa"/>
              <w:end w:w="95" w:type="dxa"/>
            </w:tcMar>
            <w:vAlign w:val="center"/>
          </w:tcPr>
          <w:p>
            <w:pPr>
              <w:jc w:val="center"/>
            </w:pPr>
            <w:r>
              <w:rPr>
                <w:rFonts w:ascii="Arial" w:hAnsi="Arial" w:eastAsia="Arial"/>
                <w:sz w:val="14"/>
              </w:rPr>
              <w:t>SQL-119</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ctl.tactical_capacity_contract_week</w:t>
            </w:r>
          </w:p>
        </w:tc>
        <w:tc>
          <w:tcPr>
            <w:tcW w:type="dxa" w:w="1800"/>
            <w:shd w:fill="F3F6F9"/>
            <w:tcMar>
              <w:top w:w="80" w:type="dxa"/>
              <w:start w:w="95" w:type="dxa"/>
              <w:bottom w:w="80" w:type="dxa"/>
              <w:end w:w="95" w:type="dxa"/>
            </w:tcMar>
            <w:vAlign w:val="center"/>
          </w:tcPr>
          <w:p>
            <w:pPr>
              <w:jc w:val="left"/>
            </w:pPr>
            <w:r>
              <w:rPr>
                <w:rFonts w:ascii="Arial" w:hAnsi="Arial" w:eastAsia="Arial"/>
                <w:sz w:val="14"/>
              </w:rPr>
              <w:t>capacity_scenario_id, pickup_week_start</w:t>
            </w:r>
          </w:p>
        </w:tc>
        <w:tc>
          <w:tcPr>
            <w:tcW w:type="dxa" w:w="2880"/>
            <w:shd w:fill="F3F6F9"/>
            <w:tcMar>
              <w:top w:w="80" w:type="dxa"/>
              <w:start w:w="95" w:type="dxa"/>
              <w:bottom w:w="80" w:type="dxa"/>
              <w:end w:w="95" w:type="dxa"/>
            </w:tcMar>
            <w:vAlign w:val="center"/>
          </w:tcPr>
          <w:p>
            <w:pPr>
              <w:jc w:val="left"/>
            </w:pPr>
            <w:r>
              <w:rPr>
                <w:rFonts w:ascii="Arial" w:hAnsi="Arial" w:eastAsia="Arial"/>
                <w:sz w:val="14"/>
              </w:rPr>
              <w:t>ctl.tactical_capacity_week</w:t>
            </w:r>
          </w:p>
        </w:tc>
        <w:tc>
          <w:tcPr>
            <w:tcW w:type="dxa" w:w="1843"/>
            <w:shd w:fill="F3F6F9"/>
            <w:tcMar>
              <w:top w:w="80" w:type="dxa"/>
              <w:start w:w="95" w:type="dxa"/>
              <w:bottom w:w="80" w:type="dxa"/>
              <w:end w:w="95" w:type="dxa"/>
            </w:tcMar>
            <w:vAlign w:val="center"/>
          </w:tcPr>
          <w:p>
            <w:pPr>
              <w:jc w:val="left"/>
            </w:pPr>
            <w:r>
              <w:rPr>
                <w:rFonts w:ascii="Arial" w:hAnsi="Arial" w:eastAsia="Arial"/>
                <w:sz w:val="14"/>
              </w:rPr>
              <w:t>capacity_scenario_id, pickup_week_start</w:t>
            </w:r>
          </w:p>
        </w:tc>
      </w:tr>
      <w:tr>
        <w:trPr>
          <w:cantSplit/>
        </w:trPr>
        <w:tc>
          <w:tcPr>
            <w:tcW w:type="dxa" w:w="749"/>
            <w:tcMar>
              <w:top w:w="80" w:type="dxa"/>
              <w:start w:w="95" w:type="dxa"/>
              <w:bottom w:w="80" w:type="dxa"/>
              <w:end w:w="95" w:type="dxa"/>
            </w:tcMar>
            <w:vAlign w:val="center"/>
          </w:tcPr>
          <w:p>
            <w:pPr>
              <w:jc w:val="center"/>
            </w:pPr>
            <w:r>
              <w:rPr>
                <w:rFonts w:ascii="Arial" w:hAnsi="Arial" w:eastAsia="Arial"/>
                <w:sz w:val="14"/>
              </w:rPr>
              <w:t>SQL-120</w:t>
            </w:r>
          </w:p>
        </w:tc>
        <w:tc>
          <w:tcPr>
            <w:tcW w:type="dxa" w:w="2880"/>
            <w:tcMar>
              <w:top w:w="80" w:type="dxa"/>
              <w:start w:w="95" w:type="dxa"/>
              <w:bottom w:w="80" w:type="dxa"/>
              <w:end w:w="95" w:type="dxa"/>
            </w:tcMar>
            <w:vAlign w:val="center"/>
          </w:tcPr>
          <w:p>
            <w:pPr>
              <w:jc w:val="left"/>
            </w:pPr>
            <w:r>
              <w:rPr>
                <w:rFonts w:ascii="Arial" w:hAnsi="Arial" w:eastAsia="Arial"/>
                <w:sz w:val="14"/>
              </w:rPr>
              <w:t>ctl.tactical_capacity_contract_week</w:t>
            </w:r>
          </w:p>
        </w:tc>
        <w:tc>
          <w:tcPr>
            <w:tcW w:type="dxa" w:w="1800"/>
            <w:tcMar>
              <w:top w:w="80" w:type="dxa"/>
              <w:start w:w="95" w:type="dxa"/>
              <w:bottom w:w="80" w:type="dxa"/>
              <w:end w:w="95" w:type="dxa"/>
            </w:tcMar>
            <w:vAlign w:val="center"/>
          </w:tcPr>
          <w:p>
            <w:pPr>
              <w:jc w:val="left"/>
            </w:pPr>
            <w:r>
              <w:rPr>
                <w:rFonts w:ascii="Arial" w:hAnsi="Arial" w:eastAsia="Arial"/>
                <w:sz w:val="14"/>
              </w:rPr>
              <w:t>physical_leg_carrier_contract_id</w:t>
            </w:r>
          </w:p>
        </w:tc>
        <w:tc>
          <w:tcPr>
            <w:tcW w:type="dxa" w:w="2880"/>
            <w:tcMar>
              <w:top w:w="80" w:type="dxa"/>
              <w:start w:w="95" w:type="dxa"/>
              <w:bottom w:w="80" w:type="dxa"/>
              <w:end w:w="95" w:type="dxa"/>
            </w:tcMar>
            <w:vAlign w:val="center"/>
          </w:tcPr>
          <w:p>
            <w:pPr>
              <w:jc w:val="left"/>
            </w:pPr>
            <w:r>
              <w:rPr>
                <w:rFonts w:ascii="Arial" w:hAnsi="Arial" w:eastAsia="Arial"/>
                <w:sz w:val="14"/>
              </w:rPr>
              <w:t>dbo.transport_physical_leg_carrier_contracts</w:t>
            </w:r>
          </w:p>
        </w:tc>
        <w:tc>
          <w:tcPr>
            <w:tcW w:type="dxa" w:w="1843"/>
            <w:tcMar>
              <w:top w:w="80" w:type="dxa"/>
              <w:start w:w="95" w:type="dxa"/>
              <w:bottom w:w="80" w:type="dxa"/>
              <w:end w:w="95" w:type="dxa"/>
            </w:tcMar>
            <w:vAlign w:val="center"/>
          </w:tcPr>
          <w:p>
            <w:pPr>
              <w:jc w:val="left"/>
            </w:pPr>
            <w:r>
              <w:rPr>
                <w:rFonts w:ascii="Arial" w:hAnsi="Arial" w:eastAsia="Arial"/>
                <w:sz w:val="14"/>
              </w:rPr>
              <w:t>physical_leg_carrier_contract_id</w:t>
            </w:r>
          </w:p>
        </w:tc>
      </w:tr>
    </w:tbl>
    <w:p>
      <w:pPr>
        <w:spacing w:after="40"/>
      </w:pPr>
    </w:p>
    <w:p>
      <w:r>
        <w:t>The register contains 31 relationships added after object creation. Additional keys for snapshot tables and role history are defined with those tables. Logical relationships implemented through JOIN are not automatically foreign keys.</w:t>
      </w:r>
    </w:p>
    <w:p>
      <w:pPr>
        <w:pStyle w:val="Heading1"/>
      </w:pPr>
      <w:r>
        <w:t>14 Indexes and Performance</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3456"/>
        <w:gridCol w:w="3456"/>
        <w:gridCol w:w="3456"/>
      </w:tblGrid>
      <w:tr>
        <w:trPr>
          <w:tblHeader w:val="true"/>
          <w:cantSplit/>
        </w:trPr>
        <w:tc>
          <w:tcPr>
            <w:tcW w:type="dxa" w:w="835"/>
            <w:shd w:fill="243B53"/>
            <w:tcMar>
              <w:top w:w="100" w:type="dxa"/>
              <w:start w:w="100" w:type="dxa"/>
              <w:bottom w:w="100" w:type="dxa"/>
              <w:end w:w="100" w:type="dxa"/>
            </w:tcMar>
            <w:vAlign w:val="center"/>
          </w:tcPr>
          <w:p>
            <w:pPr>
              <w:jc w:val="center"/>
            </w:pPr>
            <w:r>
              <w:rPr>
                <w:rFonts w:ascii="Arial" w:hAnsi="Arial" w:eastAsia="Arial"/>
                <w:b/>
                <w:color w:val="FFFFFF"/>
                <w:sz w:val="15"/>
              </w:rPr>
              <w:t>SQL</w:t>
            </w:r>
          </w:p>
        </w:tc>
        <w:tc>
          <w:tcPr>
            <w:tcW w:type="dxa" w:w="4392"/>
            <w:shd w:fill="243B53"/>
            <w:tcMar>
              <w:top w:w="100" w:type="dxa"/>
              <w:start w:w="100" w:type="dxa"/>
              <w:bottom w:w="100" w:type="dxa"/>
              <w:end w:w="100" w:type="dxa"/>
            </w:tcMar>
            <w:vAlign w:val="center"/>
          </w:tcPr>
          <w:p>
            <w:pPr>
              <w:jc w:val="center"/>
            </w:pPr>
            <w:r>
              <w:rPr>
                <w:rFonts w:ascii="Arial" w:hAnsi="Arial" w:eastAsia="Arial"/>
                <w:b/>
                <w:color w:val="FFFFFF"/>
                <w:sz w:val="15"/>
              </w:rPr>
              <w:t>Index</w:t>
            </w:r>
          </w:p>
        </w:tc>
        <w:tc>
          <w:tcPr>
            <w:tcW w:type="dxa" w:w="4997"/>
            <w:shd w:fill="243B53"/>
            <w:tcMar>
              <w:top w:w="100" w:type="dxa"/>
              <w:start w:w="100" w:type="dxa"/>
              <w:bottom w:w="100" w:type="dxa"/>
              <w:end w:w="100" w:type="dxa"/>
            </w:tcMar>
            <w:vAlign w:val="center"/>
          </w:tcPr>
          <w:p>
            <w:pPr>
              <w:jc w:val="center"/>
            </w:pPr>
            <w:r>
              <w:rPr>
                <w:rFonts w:ascii="Arial" w:hAnsi="Arial" w:eastAsia="Arial"/>
                <w:b/>
                <w:color w:val="FFFFFF"/>
                <w:sz w:val="15"/>
              </w:rPr>
              <w:t>Use</w:t>
            </w:r>
          </w:p>
        </w:tc>
      </w:tr>
      <w:tr>
        <w:trPr>
          <w:cantSplit/>
        </w:trPr>
        <w:tc>
          <w:tcPr>
            <w:tcW w:type="dxa" w:w="835"/>
            <w:tcMar>
              <w:top w:w="80" w:type="dxa"/>
              <w:start w:w="95" w:type="dxa"/>
              <w:bottom w:w="80" w:type="dxa"/>
              <w:end w:w="95" w:type="dxa"/>
            </w:tcMar>
            <w:vAlign w:val="center"/>
          </w:tcPr>
          <w:p>
            <w:r>
              <w:rPr>
                <w:rFonts w:ascii="Arial" w:hAnsi="Arial" w:eastAsia="Arial"/>
                <w:sz w:val="15"/>
              </w:rPr>
              <w:t>SQL-121</w:t>
            </w:r>
          </w:p>
        </w:tc>
        <w:tc>
          <w:tcPr>
            <w:tcW w:type="dxa" w:w="4392"/>
            <w:tcMar>
              <w:top w:w="80" w:type="dxa"/>
              <w:start w:w="95" w:type="dxa"/>
              <w:bottom w:w="80" w:type="dxa"/>
              <w:end w:w="95" w:type="dxa"/>
            </w:tcMar>
            <w:vAlign w:val="center"/>
          </w:tcPr>
          <w:p>
            <w:r>
              <w:rPr>
                <w:rFonts w:ascii="Arial" w:hAnsi="Arial" w:eastAsia="Arial"/>
                <w:sz w:val="15"/>
              </w:rPr>
              <w:t>ctl.planning_parameters.UX_planning_parameters_one_active</w:t>
            </w:r>
          </w:p>
        </w:tc>
        <w:tc>
          <w:tcPr>
            <w:tcW w:type="dxa" w:w="4997"/>
            <w:tcMar>
              <w:top w:w="80" w:type="dxa"/>
              <w:start w:w="95" w:type="dxa"/>
              <w:bottom w:w="80" w:type="dxa"/>
              <w:end w:w="95" w:type="dxa"/>
            </w:tcMar>
            <w:vAlign w:val="center"/>
          </w:tcPr>
          <w:p>
            <w:r>
              <w:rPr>
                <w:rFonts w:ascii="Arial" w:hAnsi="Arial" w:eastAsia="Arial"/>
                <w:sz w:val="15"/>
              </w:rPr>
              <w:t>Creates a filtered unique index that allows only one active planning-parameter set.</w:t>
            </w:r>
          </w:p>
        </w:tc>
      </w:tr>
      <w:tr>
        <w:trPr>
          <w:cantSplit/>
        </w:trPr>
        <w:tc>
          <w:tcPr>
            <w:tcW w:type="dxa" w:w="835"/>
            <w:shd w:fill="F3F6F9"/>
            <w:tcMar>
              <w:top w:w="80" w:type="dxa"/>
              <w:start w:w="95" w:type="dxa"/>
              <w:bottom w:w="80" w:type="dxa"/>
              <w:end w:w="95" w:type="dxa"/>
            </w:tcMar>
            <w:vAlign w:val="center"/>
          </w:tcPr>
          <w:p>
            <w:r>
              <w:rPr>
                <w:rFonts w:ascii="Arial" w:hAnsi="Arial" w:eastAsia="Arial"/>
                <w:sz w:val="15"/>
              </w:rPr>
              <w:t>SQL-122</w:t>
            </w:r>
          </w:p>
        </w:tc>
        <w:tc>
          <w:tcPr>
            <w:tcW w:type="dxa" w:w="4392"/>
            <w:shd w:fill="F3F6F9"/>
            <w:tcMar>
              <w:top w:w="80" w:type="dxa"/>
              <w:start w:w="95" w:type="dxa"/>
              <w:bottom w:w="80" w:type="dxa"/>
              <w:end w:w="95" w:type="dxa"/>
            </w:tcMar>
            <w:vAlign w:val="center"/>
          </w:tcPr>
          <w:p>
            <w:r>
              <w:rPr>
                <w:rFonts w:ascii="Arial" w:hAnsi="Arial" w:eastAsia="Arial"/>
                <w:sz w:val="15"/>
              </w:rPr>
              <w:t>dbo.customer_forecast_raw.IX_customer_forecast_raw_snapshot_source_row</w:t>
            </w:r>
          </w:p>
        </w:tc>
        <w:tc>
          <w:tcPr>
            <w:tcW w:type="dxa" w:w="4997"/>
            <w:shd w:fill="F3F6F9"/>
            <w:tcMar>
              <w:top w:w="80" w:type="dxa"/>
              <w:start w:w="95" w:type="dxa"/>
              <w:bottom w:w="80" w:type="dxa"/>
              <w:end w:w="95" w:type="dxa"/>
            </w:tcMar>
            <w:vAlign w:val="center"/>
          </w:tcPr>
          <w:p>
            <w:r>
              <w:rPr>
                <w:rFonts w:ascii="Arial" w:hAnsi="Arial" w:eastAsia="Arial"/>
                <w:sz w:val="15"/>
              </w:rPr>
              <w:t>Indexes Tactical RAW by snapshot and source row identifier for validation and duplicate detection.</w:t>
            </w:r>
          </w:p>
        </w:tc>
      </w:tr>
      <w:tr>
        <w:trPr>
          <w:cantSplit/>
        </w:trPr>
        <w:tc>
          <w:tcPr>
            <w:tcW w:type="dxa" w:w="835"/>
            <w:tcMar>
              <w:top w:w="80" w:type="dxa"/>
              <w:start w:w="95" w:type="dxa"/>
              <w:bottom w:w="80" w:type="dxa"/>
              <w:end w:w="95" w:type="dxa"/>
            </w:tcMar>
            <w:vAlign w:val="center"/>
          </w:tcPr>
          <w:p>
            <w:r>
              <w:rPr>
                <w:rFonts w:ascii="Arial" w:hAnsi="Arial" w:eastAsia="Arial"/>
                <w:sz w:val="15"/>
              </w:rPr>
              <w:t>SQL-123</w:t>
            </w:r>
          </w:p>
        </w:tc>
        <w:tc>
          <w:tcPr>
            <w:tcW w:type="dxa" w:w="4392"/>
            <w:tcMar>
              <w:top w:w="80" w:type="dxa"/>
              <w:start w:w="95" w:type="dxa"/>
              <w:bottom w:w="80" w:type="dxa"/>
              <w:end w:w="95" w:type="dxa"/>
            </w:tcMar>
            <w:vAlign w:val="center"/>
          </w:tcPr>
          <w:p>
            <w:r>
              <w:rPr>
                <w:rFonts w:ascii="Arial" w:hAnsi="Arial" w:eastAsia="Arial"/>
                <w:sz w:val="15"/>
              </w:rPr>
              <w:t>dbo.customer_daily_forecast_raw.IX_customer_daily_forecast_raw_snapshot_source_row</w:t>
            </w:r>
          </w:p>
        </w:tc>
        <w:tc>
          <w:tcPr>
            <w:tcW w:type="dxa" w:w="4997"/>
            <w:tcMar>
              <w:top w:w="80" w:type="dxa"/>
              <w:start w:w="95" w:type="dxa"/>
              <w:bottom w:w="80" w:type="dxa"/>
              <w:end w:w="95" w:type="dxa"/>
            </w:tcMar>
            <w:vAlign w:val="center"/>
          </w:tcPr>
          <w:p>
            <w:r>
              <w:rPr>
                <w:rFonts w:ascii="Arial" w:hAnsi="Arial" w:eastAsia="Arial"/>
                <w:sz w:val="15"/>
              </w:rPr>
              <w:t>Indexes Short-Term RAW by snapshot and source row identifier for validation and duplicate detection.</w:t>
            </w:r>
          </w:p>
        </w:tc>
      </w:tr>
      <w:tr>
        <w:trPr>
          <w:cantSplit/>
        </w:trPr>
        <w:tc>
          <w:tcPr>
            <w:tcW w:type="dxa" w:w="835"/>
            <w:shd w:fill="F3F6F9"/>
            <w:tcMar>
              <w:top w:w="80" w:type="dxa"/>
              <w:start w:w="95" w:type="dxa"/>
              <w:bottom w:w="80" w:type="dxa"/>
              <w:end w:w="95" w:type="dxa"/>
            </w:tcMar>
            <w:vAlign w:val="center"/>
          </w:tcPr>
          <w:p>
            <w:r>
              <w:rPr>
                <w:rFonts w:ascii="Arial" w:hAnsi="Arial" w:eastAsia="Arial"/>
                <w:sz w:val="15"/>
              </w:rPr>
              <w:t>SQL-124</w:t>
            </w:r>
          </w:p>
        </w:tc>
        <w:tc>
          <w:tcPr>
            <w:tcW w:type="dxa" w:w="4392"/>
            <w:shd w:fill="F3F6F9"/>
            <w:tcMar>
              <w:top w:w="80" w:type="dxa"/>
              <w:start w:w="95" w:type="dxa"/>
              <w:bottom w:w="80" w:type="dxa"/>
              <w:end w:w="95" w:type="dxa"/>
            </w:tcMar>
            <w:vAlign w:val="center"/>
          </w:tcPr>
          <w:p>
            <w:r>
              <w:rPr>
                <w:rFonts w:ascii="Arial" w:hAnsi="Arial" w:eastAsia="Arial"/>
                <w:sz w:val="15"/>
              </w:rPr>
              <w:t>audit.pipeline_run.IX_pipeline_run_snapshot_started</w:t>
            </w:r>
          </w:p>
        </w:tc>
        <w:tc>
          <w:tcPr>
            <w:tcW w:type="dxa" w:w="4997"/>
            <w:shd w:fill="F3F6F9"/>
            <w:tcMar>
              <w:top w:w="80" w:type="dxa"/>
              <w:start w:w="95" w:type="dxa"/>
              <w:bottom w:w="80" w:type="dxa"/>
              <w:end w:w="95" w:type="dxa"/>
            </w:tcMar>
            <w:vAlign w:val="center"/>
          </w:tcPr>
          <w:p>
            <w:r>
              <w:rPr>
                <w:rFonts w:ascii="Arial" w:hAnsi="Arial" w:eastAsia="Arial"/>
                <w:sz w:val="15"/>
              </w:rPr>
              <w:t>Supports retrieval of the latest pipeline runs for a snapshot.</w:t>
            </w:r>
          </w:p>
        </w:tc>
      </w:tr>
      <w:tr>
        <w:trPr>
          <w:cantSplit/>
        </w:trPr>
        <w:tc>
          <w:tcPr>
            <w:tcW w:type="dxa" w:w="835"/>
            <w:tcMar>
              <w:top w:w="80" w:type="dxa"/>
              <w:start w:w="95" w:type="dxa"/>
              <w:bottom w:w="80" w:type="dxa"/>
              <w:end w:w="95" w:type="dxa"/>
            </w:tcMar>
            <w:vAlign w:val="center"/>
          </w:tcPr>
          <w:p>
            <w:r>
              <w:rPr>
                <w:rFonts w:ascii="Arial" w:hAnsi="Arial" w:eastAsia="Arial"/>
                <w:sz w:val="15"/>
              </w:rPr>
              <w:t>SQL-125</w:t>
            </w:r>
          </w:p>
        </w:tc>
        <w:tc>
          <w:tcPr>
            <w:tcW w:type="dxa" w:w="4392"/>
            <w:tcMar>
              <w:top w:w="80" w:type="dxa"/>
              <w:start w:w="95" w:type="dxa"/>
              <w:bottom w:w="80" w:type="dxa"/>
              <w:end w:w="95" w:type="dxa"/>
            </w:tcMar>
            <w:vAlign w:val="center"/>
          </w:tcPr>
          <w:p>
            <w:r>
              <w:rPr>
                <w:rFonts w:ascii="Arial" w:hAnsi="Arial" w:eastAsia="Arial"/>
                <w:sz w:val="15"/>
              </w:rPr>
              <w:t>audit.pipeline_check_result.IX_pipeline_check_result_status</w:t>
            </w:r>
          </w:p>
        </w:tc>
        <w:tc>
          <w:tcPr>
            <w:tcW w:type="dxa" w:w="4997"/>
            <w:tcMar>
              <w:top w:w="80" w:type="dxa"/>
              <w:start w:w="95" w:type="dxa"/>
              <w:bottom w:w="80" w:type="dxa"/>
              <w:end w:w="95" w:type="dxa"/>
            </w:tcMar>
            <w:vAlign w:val="center"/>
          </w:tcPr>
          <w:p>
            <w:r>
              <w:rPr>
                <w:rFonts w:ascii="Arial" w:hAnsi="Arial" w:eastAsia="Arial"/>
                <w:sz w:val="15"/>
              </w:rPr>
              <w:t>Supports filtering pipeline checks by run, status and severity.</w:t>
            </w:r>
          </w:p>
        </w:tc>
      </w:tr>
      <w:tr>
        <w:trPr>
          <w:cantSplit/>
        </w:trPr>
        <w:tc>
          <w:tcPr>
            <w:tcW w:type="dxa" w:w="835"/>
            <w:shd w:fill="F3F6F9"/>
            <w:tcMar>
              <w:top w:w="80" w:type="dxa"/>
              <w:start w:w="95" w:type="dxa"/>
              <w:bottom w:w="80" w:type="dxa"/>
              <w:end w:w="95" w:type="dxa"/>
            </w:tcMar>
            <w:vAlign w:val="center"/>
          </w:tcPr>
          <w:p>
            <w:r>
              <w:rPr>
                <w:rFonts w:ascii="Arial" w:hAnsi="Arial" w:eastAsia="Arial"/>
                <w:sz w:val="15"/>
              </w:rPr>
              <w:t>SQL-126</w:t>
            </w:r>
          </w:p>
        </w:tc>
        <w:tc>
          <w:tcPr>
            <w:tcW w:type="dxa" w:w="4392"/>
            <w:shd w:fill="F3F6F9"/>
            <w:tcMar>
              <w:top w:w="80" w:type="dxa"/>
              <w:start w:w="95" w:type="dxa"/>
              <w:bottom w:w="80" w:type="dxa"/>
              <w:end w:w="95" w:type="dxa"/>
            </w:tcMar>
            <w:vAlign w:val="center"/>
          </w:tcPr>
          <w:p>
            <w:r>
              <w:rPr>
                <w:rFonts w:ascii="Arial" w:hAnsi="Arial" w:eastAsia="Arial"/>
                <w:sz w:val="15"/>
              </w:rPr>
              <w:t>audit.pipeline_exception.IX_pipeline_exception_result</w:t>
            </w:r>
          </w:p>
        </w:tc>
        <w:tc>
          <w:tcPr>
            <w:tcW w:type="dxa" w:w="4997"/>
            <w:shd w:fill="F3F6F9"/>
            <w:tcMar>
              <w:top w:w="80" w:type="dxa"/>
              <w:start w:w="95" w:type="dxa"/>
              <w:bottom w:w="80" w:type="dxa"/>
              <w:end w:w="95" w:type="dxa"/>
            </w:tcMar>
            <w:vAlign w:val="center"/>
          </w:tcPr>
          <w:p>
            <w:r>
              <w:rPr>
                <w:rFonts w:ascii="Arial" w:hAnsi="Arial" w:eastAsia="Arial"/>
                <w:sz w:val="15"/>
              </w:rPr>
              <w:t>Supports retrieval of exceptions belonging to a pipeline check result.</w:t>
            </w:r>
          </w:p>
        </w:tc>
      </w:tr>
      <w:tr>
        <w:trPr>
          <w:cantSplit/>
        </w:trPr>
        <w:tc>
          <w:tcPr>
            <w:tcW w:type="dxa" w:w="835"/>
            <w:tcMar>
              <w:top w:w="80" w:type="dxa"/>
              <w:start w:w="95" w:type="dxa"/>
              <w:bottom w:w="80" w:type="dxa"/>
              <w:end w:w="95" w:type="dxa"/>
            </w:tcMar>
            <w:vAlign w:val="center"/>
          </w:tcPr>
          <w:p>
            <w:r>
              <w:rPr>
                <w:rFonts w:ascii="Arial" w:hAnsi="Arial" w:eastAsia="Arial"/>
                <w:sz w:val="15"/>
              </w:rPr>
              <w:t>SQL-127</w:t>
            </w:r>
          </w:p>
        </w:tc>
        <w:tc>
          <w:tcPr>
            <w:tcW w:type="dxa" w:w="4392"/>
            <w:tcMar>
              <w:top w:w="80" w:type="dxa"/>
              <w:start w:w="95" w:type="dxa"/>
              <w:bottom w:w="80" w:type="dxa"/>
              <w:end w:w="95" w:type="dxa"/>
            </w:tcMar>
            <w:vAlign w:val="center"/>
          </w:tcPr>
          <w:p>
            <w:r>
              <w:rPr>
                <w:rFonts w:ascii="Arial" w:hAnsi="Arial" w:eastAsia="Arial"/>
                <w:sz w:val="15"/>
              </w:rPr>
              <w:t>snap.tactical_component_demand.IX_snap_component_snapshot_week</w:t>
            </w:r>
          </w:p>
        </w:tc>
        <w:tc>
          <w:tcPr>
            <w:tcW w:type="dxa" w:w="4997"/>
            <w:tcMar>
              <w:top w:w="80" w:type="dxa"/>
              <w:start w:w="95" w:type="dxa"/>
              <w:bottom w:w="80" w:type="dxa"/>
              <w:end w:w="95" w:type="dxa"/>
            </w:tcMar>
            <w:vAlign w:val="center"/>
          </w:tcPr>
          <w:p>
            <w:r>
              <w:rPr>
                <w:rFonts w:ascii="Arial" w:hAnsi="Arial" w:eastAsia="Arial"/>
                <w:sz w:val="15"/>
              </w:rPr>
              <w:t>Supports snapshot and week access to published component demand.</w:t>
            </w:r>
          </w:p>
        </w:tc>
      </w:tr>
      <w:tr>
        <w:trPr>
          <w:cantSplit/>
        </w:trPr>
        <w:tc>
          <w:tcPr>
            <w:tcW w:type="dxa" w:w="835"/>
            <w:shd w:fill="F3F6F9"/>
            <w:tcMar>
              <w:top w:w="80" w:type="dxa"/>
              <w:start w:w="95" w:type="dxa"/>
              <w:bottom w:w="80" w:type="dxa"/>
              <w:end w:w="95" w:type="dxa"/>
            </w:tcMar>
            <w:vAlign w:val="center"/>
          </w:tcPr>
          <w:p>
            <w:r>
              <w:rPr>
                <w:rFonts w:ascii="Arial" w:hAnsi="Arial" w:eastAsia="Arial"/>
                <w:sz w:val="15"/>
              </w:rPr>
              <w:t>SQL-128</w:t>
            </w:r>
          </w:p>
        </w:tc>
        <w:tc>
          <w:tcPr>
            <w:tcW w:type="dxa" w:w="4392"/>
            <w:shd w:fill="F3F6F9"/>
            <w:tcMar>
              <w:top w:w="80" w:type="dxa"/>
              <w:start w:w="95" w:type="dxa"/>
              <w:bottom w:w="80" w:type="dxa"/>
              <w:end w:w="95" w:type="dxa"/>
            </w:tcMar>
            <w:vAlign w:val="center"/>
          </w:tcPr>
          <w:p>
            <w:r>
              <w:rPr>
                <w:rFonts w:ascii="Arial" w:hAnsi="Arial" w:eastAsia="Arial"/>
                <w:sz w:val="15"/>
              </w:rPr>
              <w:t>snap.tactical_carrier_16_week.IX_snap_carrier_snapshot_week</w:t>
            </w:r>
          </w:p>
        </w:tc>
        <w:tc>
          <w:tcPr>
            <w:tcW w:type="dxa" w:w="4997"/>
            <w:shd w:fill="F3F6F9"/>
            <w:tcMar>
              <w:top w:w="80" w:type="dxa"/>
              <w:start w:w="95" w:type="dxa"/>
              <w:bottom w:w="80" w:type="dxa"/>
              <w:end w:w="95" w:type="dxa"/>
            </w:tcMar>
            <w:vAlign w:val="center"/>
          </w:tcPr>
          <w:p>
            <w:r>
              <w:rPr>
                <w:rFonts w:ascii="Arial" w:hAnsi="Arial" w:eastAsia="Arial"/>
                <w:sz w:val="15"/>
              </w:rPr>
              <w:t>Supports snapshot, pickup-week, carrier and leg access to the published Tactical carrier plan.</w:t>
            </w:r>
          </w:p>
        </w:tc>
      </w:tr>
      <w:tr>
        <w:trPr>
          <w:cantSplit/>
        </w:trPr>
        <w:tc>
          <w:tcPr>
            <w:tcW w:type="dxa" w:w="835"/>
            <w:tcMar>
              <w:top w:w="80" w:type="dxa"/>
              <w:start w:w="95" w:type="dxa"/>
              <w:bottom w:w="80" w:type="dxa"/>
              <w:end w:w="95" w:type="dxa"/>
            </w:tcMar>
            <w:vAlign w:val="center"/>
          </w:tcPr>
          <w:p>
            <w:r>
              <w:rPr>
                <w:rFonts w:ascii="Arial" w:hAnsi="Arial" w:eastAsia="Arial"/>
                <w:sz w:val="15"/>
              </w:rPr>
              <w:t>SQL-129</w:t>
            </w:r>
          </w:p>
        </w:tc>
        <w:tc>
          <w:tcPr>
            <w:tcW w:type="dxa" w:w="4392"/>
            <w:tcMar>
              <w:top w:w="80" w:type="dxa"/>
              <w:start w:w="95" w:type="dxa"/>
              <w:bottom w:w="80" w:type="dxa"/>
              <w:end w:w="95" w:type="dxa"/>
            </w:tcMar>
            <w:vAlign w:val="center"/>
          </w:tcPr>
          <w:p>
            <w:r>
              <w:rPr>
                <w:rFonts w:ascii="Arial" w:hAnsi="Arial" w:eastAsia="Arial"/>
                <w:sz w:val="15"/>
              </w:rPr>
              <w:t>ctl.tactical_snapshot_role_history.UX_tactical_role_history_one_open_per_snapshot</w:t>
            </w:r>
          </w:p>
        </w:tc>
        <w:tc>
          <w:tcPr>
            <w:tcW w:type="dxa" w:w="4997"/>
            <w:tcMar>
              <w:top w:w="80" w:type="dxa"/>
              <w:start w:w="95" w:type="dxa"/>
              <w:bottom w:w="80" w:type="dxa"/>
              <w:end w:w="95" w:type="dxa"/>
            </w:tcMar>
            <w:vAlign w:val="center"/>
          </w:tcPr>
          <w:p>
            <w:r>
              <w:rPr>
                <w:rFonts w:ascii="Arial" w:hAnsi="Arial" w:eastAsia="Arial"/>
                <w:sz w:val="15"/>
              </w:rPr>
              <w:t>Allows only one open role period for each Tactical snapshot.</w:t>
            </w:r>
          </w:p>
        </w:tc>
      </w:tr>
      <w:tr>
        <w:trPr>
          <w:cantSplit/>
        </w:trPr>
        <w:tc>
          <w:tcPr>
            <w:tcW w:type="dxa" w:w="835"/>
            <w:shd w:fill="F3F6F9"/>
            <w:tcMar>
              <w:top w:w="80" w:type="dxa"/>
              <w:start w:w="95" w:type="dxa"/>
              <w:bottom w:w="80" w:type="dxa"/>
              <w:end w:w="95" w:type="dxa"/>
            </w:tcMar>
            <w:vAlign w:val="center"/>
          </w:tcPr>
          <w:p>
            <w:r>
              <w:rPr>
                <w:rFonts w:ascii="Arial" w:hAnsi="Arial" w:eastAsia="Arial"/>
                <w:sz w:val="15"/>
              </w:rPr>
              <w:t>SQL-130</w:t>
            </w:r>
          </w:p>
        </w:tc>
        <w:tc>
          <w:tcPr>
            <w:tcW w:type="dxa" w:w="4392"/>
            <w:shd w:fill="F3F6F9"/>
            <w:tcMar>
              <w:top w:w="80" w:type="dxa"/>
              <w:start w:w="95" w:type="dxa"/>
              <w:bottom w:w="80" w:type="dxa"/>
              <w:end w:w="95" w:type="dxa"/>
            </w:tcMar>
            <w:vAlign w:val="center"/>
          </w:tcPr>
          <w:p>
            <w:r>
              <w:rPr>
                <w:rFonts w:ascii="Arial" w:hAnsi="Arial" w:eastAsia="Arial"/>
                <w:sz w:val="15"/>
              </w:rPr>
              <w:t>ctl.tactical_snapshot_role_history.UX_tactical_role_history_one_current</w:t>
            </w:r>
          </w:p>
        </w:tc>
        <w:tc>
          <w:tcPr>
            <w:tcW w:type="dxa" w:w="4997"/>
            <w:shd w:fill="F3F6F9"/>
            <w:tcMar>
              <w:top w:w="80" w:type="dxa"/>
              <w:start w:w="95" w:type="dxa"/>
              <w:bottom w:w="80" w:type="dxa"/>
              <w:end w:w="95" w:type="dxa"/>
            </w:tcMar>
            <w:vAlign w:val="center"/>
          </w:tcPr>
          <w:p>
            <w:r>
              <w:rPr>
                <w:rFonts w:ascii="Arial" w:hAnsi="Arial" w:eastAsia="Arial"/>
                <w:sz w:val="15"/>
              </w:rPr>
              <w:t>Allows only one active CURRENT Tactical role.</w:t>
            </w:r>
          </w:p>
        </w:tc>
      </w:tr>
      <w:tr>
        <w:trPr>
          <w:cantSplit/>
        </w:trPr>
        <w:tc>
          <w:tcPr>
            <w:tcW w:type="dxa" w:w="835"/>
            <w:tcMar>
              <w:top w:w="80" w:type="dxa"/>
              <w:start w:w="95" w:type="dxa"/>
              <w:bottom w:w="80" w:type="dxa"/>
              <w:end w:w="95" w:type="dxa"/>
            </w:tcMar>
            <w:vAlign w:val="center"/>
          </w:tcPr>
          <w:p>
            <w:r>
              <w:rPr>
                <w:rFonts w:ascii="Arial" w:hAnsi="Arial" w:eastAsia="Arial"/>
                <w:sz w:val="15"/>
              </w:rPr>
              <w:t>SQL-131</w:t>
            </w:r>
          </w:p>
        </w:tc>
        <w:tc>
          <w:tcPr>
            <w:tcW w:type="dxa" w:w="4392"/>
            <w:tcMar>
              <w:top w:w="80" w:type="dxa"/>
              <w:start w:w="95" w:type="dxa"/>
              <w:bottom w:w="80" w:type="dxa"/>
              <w:end w:w="95" w:type="dxa"/>
            </w:tcMar>
            <w:vAlign w:val="center"/>
          </w:tcPr>
          <w:p>
            <w:r>
              <w:rPr>
                <w:rFonts w:ascii="Arial" w:hAnsi="Arial" w:eastAsia="Arial"/>
                <w:sz w:val="15"/>
              </w:rPr>
              <w:t>ctl.tactical_snapshot_role_history.UX_tactical_role_history_one_previous</w:t>
            </w:r>
          </w:p>
        </w:tc>
        <w:tc>
          <w:tcPr>
            <w:tcW w:type="dxa" w:w="4997"/>
            <w:tcMar>
              <w:top w:w="80" w:type="dxa"/>
              <w:start w:w="95" w:type="dxa"/>
              <w:bottom w:w="80" w:type="dxa"/>
              <w:end w:w="95" w:type="dxa"/>
            </w:tcMar>
            <w:vAlign w:val="center"/>
          </w:tcPr>
          <w:p>
            <w:r>
              <w:rPr>
                <w:rFonts w:ascii="Arial" w:hAnsi="Arial" w:eastAsia="Arial"/>
                <w:sz w:val="15"/>
              </w:rPr>
              <w:t>Allows only one active PREVIOUS Tactical role.</w:t>
            </w:r>
          </w:p>
        </w:tc>
      </w:tr>
      <w:tr>
        <w:trPr>
          <w:cantSplit/>
        </w:trPr>
        <w:tc>
          <w:tcPr>
            <w:tcW w:type="dxa" w:w="835"/>
            <w:shd w:fill="F3F6F9"/>
            <w:tcMar>
              <w:top w:w="80" w:type="dxa"/>
              <w:start w:w="95" w:type="dxa"/>
              <w:bottom w:w="80" w:type="dxa"/>
              <w:end w:w="95" w:type="dxa"/>
            </w:tcMar>
            <w:vAlign w:val="center"/>
          </w:tcPr>
          <w:p>
            <w:r>
              <w:rPr>
                <w:rFonts w:ascii="Arial" w:hAnsi="Arial" w:eastAsia="Arial"/>
                <w:sz w:val="15"/>
              </w:rPr>
              <w:t>SQL-132</w:t>
            </w:r>
          </w:p>
        </w:tc>
        <w:tc>
          <w:tcPr>
            <w:tcW w:type="dxa" w:w="4392"/>
            <w:shd w:fill="F3F6F9"/>
            <w:tcMar>
              <w:top w:w="80" w:type="dxa"/>
              <w:start w:w="95" w:type="dxa"/>
              <w:bottom w:w="80" w:type="dxa"/>
              <w:end w:w="95" w:type="dxa"/>
            </w:tcMar>
            <w:vAlign w:val="center"/>
          </w:tcPr>
          <w:p>
            <w:r>
              <w:rPr>
                <w:rFonts w:ascii="Arial" w:hAnsi="Arial" w:eastAsia="Arial"/>
                <w:sz w:val="15"/>
              </w:rPr>
              <w:t>ctl.tactical_snapshot_role_history.IX_tactical_role_history_role_period</w:t>
            </w:r>
          </w:p>
        </w:tc>
        <w:tc>
          <w:tcPr>
            <w:tcW w:type="dxa" w:w="4997"/>
            <w:shd w:fill="F3F6F9"/>
            <w:tcMar>
              <w:top w:w="80" w:type="dxa"/>
              <w:start w:w="95" w:type="dxa"/>
              <w:bottom w:w="80" w:type="dxa"/>
              <w:end w:w="95" w:type="dxa"/>
            </w:tcMar>
            <w:vAlign w:val="center"/>
          </w:tcPr>
          <w:p>
            <w:r>
              <w:rPr>
                <w:rFonts w:ascii="Arial" w:hAnsi="Arial" w:eastAsia="Arial"/>
                <w:sz w:val="15"/>
              </w:rPr>
              <w:t>Supports active and historical Tactical-role queries by role and validity period.</w:t>
            </w:r>
          </w:p>
        </w:tc>
      </w:tr>
    </w:tbl>
    <w:p>
      <w:pPr>
        <w:spacing w:after="40"/>
      </w:pPr>
    </w:p>
    <w:p>
      <w:r>
        <w:t>Explicit indexes complement those created by PRIMARY KEY and UNIQUE constraints. The audit identified 18 foreign keys without an index beginning with the FK column. These are candidates for execution-plan review, not an automatic list of indexes to create. Expensive reads should use physical publications and persisted validation results when the relevant snapshot is available.</w:t>
      </w:r>
    </w:p>
    <w:p>
      <w:pPr>
        <w:pStyle w:val="Heading1"/>
      </w:pPr>
      <w:r>
        <w:t>15 Confirmed Demonstration State</w:t>
      </w:r>
    </w:p>
    <w:tbl>
      <w:tblPr>
        <w:tblW w:type="auto" w:w="0"/>
        <w:jc w:val="center"/>
        <w:tblLayout w:type="fixed"/>
        <w:tblLook w:firstColumn="1" w:firstRow="1" w:lastColumn="0" w:lastRow="0" w:noHBand="0" w:noVBand="1" w:val="04A0"/>
        <w:tblBorders>
          <w:top w:val="single" w:sz="6" w:space="0" w:color="D9D9D9"/>
          <w:left w:val="single" w:sz="6" w:space="0" w:color="D9D9D9"/>
          <w:bottom w:val="single" w:sz="6" w:space="0" w:color="D9D9D9"/>
          <w:right w:val="single" w:sz="6" w:space="0" w:color="D9D9D9"/>
          <w:insideH w:val="single" w:sz="6" w:space="0" w:color="D9D9D9"/>
          <w:insideV w:val="single" w:sz="6" w:space="0" w:color="D9D9D9"/>
        </w:tblBorders>
      </w:tblPr>
      <w:tblGrid>
        <w:gridCol w:w="1728"/>
        <w:gridCol w:w="1728"/>
        <w:gridCol w:w="1728"/>
        <w:gridCol w:w="1728"/>
        <w:gridCol w:w="1728"/>
        <w:gridCol w:w="1728"/>
      </w:tblGrid>
      <w:tr>
        <w:trPr>
          <w:tblHeader w:val="true"/>
          <w:cantSplit/>
        </w:trPr>
        <w:tc>
          <w:tcPr>
            <w:tcW w:type="dxa" w:w="1325"/>
            <w:shd w:fill="243B53"/>
            <w:tcMar>
              <w:top w:w="100" w:type="dxa"/>
              <w:start w:w="100" w:type="dxa"/>
              <w:bottom w:w="100" w:type="dxa"/>
              <w:end w:w="100" w:type="dxa"/>
            </w:tcMar>
            <w:vAlign w:val="center"/>
          </w:tcPr>
          <w:p>
            <w:pPr>
              <w:jc w:val="center"/>
            </w:pPr>
            <w:r>
              <w:rPr>
                <w:rFonts w:ascii="Arial" w:hAnsi="Arial" w:eastAsia="Arial"/>
                <w:b/>
                <w:color w:val="FFFFFF"/>
                <w:sz w:val="15"/>
              </w:rPr>
              <w:t>Stream</w:t>
            </w:r>
          </w:p>
        </w:tc>
        <w:tc>
          <w:tcPr>
            <w:tcW w:type="dxa" w:w="2520"/>
            <w:shd w:fill="243B53"/>
            <w:tcMar>
              <w:top w:w="100" w:type="dxa"/>
              <w:start w:w="100" w:type="dxa"/>
              <w:bottom w:w="100" w:type="dxa"/>
              <w:end w:w="100" w:type="dxa"/>
            </w:tcMar>
            <w:vAlign w:val="center"/>
          </w:tcPr>
          <w:p>
            <w:pPr>
              <w:jc w:val="center"/>
            </w:pPr>
            <w:r>
              <w:rPr>
                <w:rFonts w:ascii="Arial" w:hAnsi="Arial" w:eastAsia="Arial"/>
                <w:b/>
                <w:color w:val="FFFFFF"/>
                <w:sz w:val="15"/>
              </w:rPr>
              <w:t>Snapshot</w:t>
            </w:r>
          </w:p>
        </w:tc>
        <w:tc>
          <w:tcPr>
            <w:tcW w:type="dxa" w:w="1123"/>
            <w:shd w:fill="243B53"/>
            <w:tcMar>
              <w:top w:w="100" w:type="dxa"/>
              <w:start w:w="100" w:type="dxa"/>
              <w:bottom w:w="100" w:type="dxa"/>
              <w:end w:w="100" w:type="dxa"/>
            </w:tcMar>
            <w:vAlign w:val="center"/>
          </w:tcPr>
          <w:p>
            <w:pPr>
              <w:jc w:val="center"/>
            </w:pPr>
            <w:r>
              <w:rPr>
                <w:rFonts w:ascii="Arial" w:hAnsi="Arial" w:eastAsia="Arial"/>
                <w:b/>
                <w:color w:val="FFFFFF"/>
                <w:sz w:val="15"/>
              </w:rPr>
              <w:t>Vehicles</w:t>
            </w:r>
          </w:p>
        </w:tc>
        <w:tc>
          <w:tcPr>
            <w:tcW w:type="dxa" w:w="1469"/>
            <w:shd w:fill="243B53"/>
            <w:tcMar>
              <w:top w:w="100" w:type="dxa"/>
              <w:start w:w="100" w:type="dxa"/>
              <w:bottom w:w="100" w:type="dxa"/>
              <w:end w:w="100" w:type="dxa"/>
            </w:tcMar>
            <w:vAlign w:val="center"/>
          </w:tcPr>
          <w:p>
            <w:pPr>
              <w:jc w:val="center"/>
            </w:pPr>
            <w:r>
              <w:rPr>
                <w:rFonts w:ascii="Arial" w:hAnsi="Arial" w:eastAsia="Arial"/>
                <w:b/>
                <w:color w:val="FFFFFF"/>
                <w:sz w:val="15"/>
              </w:rPr>
              <w:t>Component units</w:t>
            </w:r>
          </w:p>
        </w:tc>
        <w:tc>
          <w:tcPr>
            <w:tcW w:type="dxa" w:w="1037"/>
            <w:shd w:fill="243B53"/>
            <w:tcMar>
              <w:top w:w="100" w:type="dxa"/>
              <w:start w:w="100" w:type="dxa"/>
              <w:bottom w:w="100" w:type="dxa"/>
              <w:end w:w="100" w:type="dxa"/>
            </w:tcMar>
            <w:vAlign w:val="center"/>
          </w:tcPr>
          <w:p>
            <w:pPr>
              <w:jc w:val="center"/>
            </w:pPr>
            <w:r>
              <w:rPr>
                <w:rFonts w:ascii="Arial" w:hAnsi="Arial" w:eastAsia="Arial"/>
                <w:b/>
                <w:color w:val="FFFFFF"/>
                <w:sz w:val="15"/>
              </w:rPr>
              <w:t>Pallets</w:t>
            </w:r>
          </w:p>
        </w:tc>
        <w:tc>
          <w:tcPr>
            <w:tcW w:type="dxa" w:w="2678"/>
            <w:shd w:fill="243B53"/>
            <w:tcMar>
              <w:top w:w="100" w:type="dxa"/>
              <w:start w:w="100" w:type="dxa"/>
              <w:bottom w:w="100" w:type="dxa"/>
              <w:end w:w="100" w:type="dxa"/>
            </w:tcMar>
            <w:vAlign w:val="center"/>
          </w:tcPr>
          <w:p>
            <w:pPr>
              <w:jc w:val="center"/>
            </w:pPr>
            <w:r>
              <w:rPr>
                <w:rFonts w:ascii="Arial" w:hAnsi="Arial" w:eastAsia="Arial"/>
                <w:b/>
                <w:color w:val="FFFFFF"/>
                <w:sz w:val="15"/>
              </w:rPr>
              <w:t>Capacity</w:t>
            </w:r>
          </w:p>
        </w:tc>
      </w:tr>
      <w:tr>
        <w:trPr>
          <w:cantSplit/>
        </w:trPr>
        <w:tc>
          <w:tcPr>
            <w:tcW w:type="dxa" w:w="1325"/>
            <w:tcMar>
              <w:top w:w="80" w:type="dxa"/>
              <w:start w:w="95" w:type="dxa"/>
              <w:bottom w:w="80" w:type="dxa"/>
              <w:end w:w="95" w:type="dxa"/>
            </w:tcMar>
            <w:vAlign w:val="center"/>
          </w:tcPr>
          <w:p>
            <w:pPr>
              <w:jc w:val="left"/>
            </w:pPr>
            <w:r>
              <w:rPr>
                <w:rFonts w:ascii="Arial" w:hAnsi="Arial" w:eastAsia="Arial"/>
                <w:sz w:val="15"/>
              </w:rPr>
              <w:t>Previous Tactical</w:t>
            </w:r>
          </w:p>
        </w:tc>
        <w:tc>
          <w:tcPr>
            <w:tcW w:type="dxa" w:w="2520"/>
            <w:tcMar>
              <w:top w:w="80" w:type="dxa"/>
              <w:start w:w="95" w:type="dxa"/>
              <w:bottom w:w="80" w:type="dxa"/>
              <w:end w:w="95" w:type="dxa"/>
            </w:tcMar>
            <w:vAlign w:val="center"/>
          </w:tcPr>
          <w:p>
            <w:pPr>
              <w:jc w:val="left"/>
            </w:pPr>
            <w:r>
              <w:rPr>
                <w:rFonts w:ascii="Arial" w:hAnsi="Arial" w:eastAsia="Arial"/>
                <w:sz w:val="15"/>
              </w:rPr>
              <w:t>TACTICAL_2026-07-31_V03</w:t>
            </w:r>
          </w:p>
        </w:tc>
        <w:tc>
          <w:tcPr>
            <w:tcW w:type="dxa" w:w="1123"/>
            <w:tcMar>
              <w:top w:w="80" w:type="dxa"/>
              <w:start w:w="95" w:type="dxa"/>
              <w:bottom w:w="80" w:type="dxa"/>
              <w:end w:w="95" w:type="dxa"/>
            </w:tcMar>
            <w:vAlign w:val="center"/>
          </w:tcPr>
          <w:p>
            <w:pPr>
              <w:jc w:val="right"/>
            </w:pPr>
            <w:r>
              <w:rPr>
                <w:rFonts w:ascii="Arial" w:hAnsi="Arial" w:eastAsia="Arial"/>
                <w:sz w:val="15"/>
              </w:rPr>
              <w:t>150 000</w:t>
            </w:r>
          </w:p>
        </w:tc>
        <w:tc>
          <w:tcPr>
            <w:tcW w:type="dxa" w:w="1469"/>
            <w:tcMar>
              <w:top w:w="80" w:type="dxa"/>
              <w:start w:w="95" w:type="dxa"/>
              <w:bottom w:w="80" w:type="dxa"/>
              <w:end w:w="95" w:type="dxa"/>
            </w:tcMar>
            <w:vAlign w:val="center"/>
          </w:tcPr>
          <w:p>
            <w:pPr>
              <w:jc w:val="right"/>
            </w:pPr>
            <w:r>
              <w:rPr>
                <w:rFonts w:ascii="Arial" w:hAnsi="Arial" w:eastAsia="Arial"/>
                <w:sz w:val="15"/>
              </w:rPr>
              <w:t>2 854 788</w:t>
            </w:r>
          </w:p>
        </w:tc>
        <w:tc>
          <w:tcPr>
            <w:tcW w:type="dxa" w:w="1037"/>
            <w:tcMar>
              <w:top w:w="80" w:type="dxa"/>
              <w:start w:w="95" w:type="dxa"/>
              <w:bottom w:w="80" w:type="dxa"/>
              <w:end w:w="95" w:type="dxa"/>
            </w:tcMar>
            <w:vAlign w:val="center"/>
          </w:tcPr>
          <w:p>
            <w:pPr>
              <w:jc w:val="right"/>
            </w:pPr>
            <w:r>
              <w:rPr>
                <w:rFonts w:ascii="Arial" w:hAnsi="Arial" w:eastAsia="Arial"/>
                <w:sz w:val="15"/>
              </w:rPr>
              <w:t>55 593</w:t>
            </w:r>
          </w:p>
        </w:tc>
        <w:tc>
          <w:tcPr>
            <w:tcW w:type="dxa" w:w="2678"/>
            <w:tcMar>
              <w:top w:w="80" w:type="dxa"/>
              <w:start w:w="95" w:type="dxa"/>
              <w:bottom w:w="80" w:type="dxa"/>
              <w:end w:w="95" w:type="dxa"/>
            </w:tcMar>
            <w:vAlign w:val="center"/>
          </w:tcPr>
          <w:p>
            <w:pPr>
              <w:jc w:val="left"/>
            </w:pPr>
            <w:r>
              <w:rPr>
                <w:rFonts w:ascii="Arial" w:hAnsi="Arial" w:eastAsia="Arial"/>
                <w:sz w:val="15"/>
              </w:rPr>
              <w:t>4 weeks, 12 additional trucks</w:t>
            </w:r>
          </w:p>
        </w:tc>
      </w:tr>
      <w:tr>
        <w:trPr>
          <w:cantSplit/>
        </w:trPr>
        <w:tc>
          <w:tcPr>
            <w:tcW w:type="dxa" w:w="1325"/>
            <w:shd w:fill="F3F6F9"/>
            <w:tcMar>
              <w:top w:w="80" w:type="dxa"/>
              <w:start w:w="95" w:type="dxa"/>
              <w:bottom w:w="80" w:type="dxa"/>
              <w:end w:w="95" w:type="dxa"/>
            </w:tcMar>
            <w:vAlign w:val="center"/>
          </w:tcPr>
          <w:p>
            <w:pPr>
              <w:jc w:val="left"/>
            </w:pPr>
            <w:r>
              <w:rPr>
                <w:rFonts w:ascii="Arial" w:hAnsi="Arial" w:eastAsia="Arial"/>
                <w:sz w:val="15"/>
              </w:rPr>
              <w:t>Current Tactical</w:t>
            </w:r>
          </w:p>
        </w:tc>
        <w:tc>
          <w:tcPr>
            <w:tcW w:type="dxa" w:w="2520"/>
            <w:shd w:fill="F3F6F9"/>
            <w:tcMar>
              <w:top w:w="80" w:type="dxa"/>
              <w:start w:w="95" w:type="dxa"/>
              <w:bottom w:w="80" w:type="dxa"/>
              <w:end w:w="95" w:type="dxa"/>
            </w:tcMar>
            <w:vAlign w:val="center"/>
          </w:tcPr>
          <w:p>
            <w:pPr>
              <w:jc w:val="left"/>
            </w:pPr>
            <w:r>
              <w:rPr>
                <w:rFonts w:ascii="Arial" w:hAnsi="Arial" w:eastAsia="Arial"/>
                <w:sz w:val="15"/>
              </w:rPr>
              <w:t>TACTICAL_2026-08-28_V01</w:t>
            </w:r>
          </w:p>
        </w:tc>
        <w:tc>
          <w:tcPr>
            <w:tcW w:type="dxa" w:w="1123"/>
            <w:shd w:fill="F3F6F9"/>
            <w:tcMar>
              <w:top w:w="80" w:type="dxa"/>
              <w:start w:w="95" w:type="dxa"/>
              <w:bottom w:w="80" w:type="dxa"/>
              <w:end w:w="95" w:type="dxa"/>
            </w:tcMar>
            <w:vAlign w:val="center"/>
          </w:tcPr>
          <w:p>
            <w:pPr>
              <w:jc w:val="right"/>
            </w:pPr>
            <w:r>
              <w:rPr>
                <w:rFonts w:ascii="Arial" w:hAnsi="Arial" w:eastAsia="Arial"/>
                <w:sz w:val="15"/>
              </w:rPr>
              <w:t>165 000</w:t>
            </w:r>
          </w:p>
        </w:tc>
        <w:tc>
          <w:tcPr>
            <w:tcW w:type="dxa" w:w="1469"/>
            <w:shd w:fill="F3F6F9"/>
            <w:tcMar>
              <w:top w:w="80" w:type="dxa"/>
              <w:start w:w="95" w:type="dxa"/>
              <w:bottom w:w="80" w:type="dxa"/>
              <w:end w:w="95" w:type="dxa"/>
            </w:tcMar>
            <w:vAlign w:val="center"/>
          </w:tcPr>
          <w:p>
            <w:pPr>
              <w:jc w:val="right"/>
            </w:pPr>
            <w:r>
              <w:rPr>
                <w:rFonts w:ascii="Arial" w:hAnsi="Arial" w:eastAsia="Arial"/>
                <w:sz w:val="15"/>
              </w:rPr>
              <w:t>3 139 964</w:t>
            </w:r>
          </w:p>
        </w:tc>
        <w:tc>
          <w:tcPr>
            <w:tcW w:type="dxa" w:w="1037"/>
            <w:shd w:fill="F3F6F9"/>
            <w:tcMar>
              <w:top w:w="80" w:type="dxa"/>
              <w:start w:w="95" w:type="dxa"/>
              <w:bottom w:w="80" w:type="dxa"/>
              <w:end w:w="95" w:type="dxa"/>
            </w:tcMar>
            <w:vAlign w:val="center"/>
          </w:tcPr>
          <w:p>
            <w:pPr>
              <w:jc w:val="right"/>
            </w:pPr>
            <w:r>
              <w:rPr>
                <w:rFonts w:ascii="Arial" w:hAnsi="Arial" w:eastAsia="Arial"/>
                <w:sz w:val="15"/>
              </w:rPr>
              <w:t>61 122</w:t>
            </w:r>
          </w:p>
        </w:tc>
        <w:tc>
          <w:tcPr>
            <w:tcW w:type="dxa" w:w="2678"/>
            <w:shd w:fill="F3F6F9"/>
            <w:tcMar>
              <w:top w:w="80" w:type="dxa"/>
              <w:start w:w="95" w:type="dxa"/>
              <w:bottom w:w="80" w:type="dxa"/>
              <w:end w:w="95" w:type="dxa"/>
            </w:tcMar>
            <w:vAlign w:val="center"/>
          </w:tcPr>
          <w:p>
            <w:pPr>
              <w:jc w:val="left"/>
            </w:pPr>
            <w:r>
              <w:rPr>
                <w:rFonts w:ascii="Arial" w:hAnsi="Arial" w:eastAsia="Arial"/>
                <w:sz w:val="15"/>
              </w:rPr>
              <w:t>4 weeks, 12 additional trucks</w:t>
            </w:r>
          </w:p>
        </w:tc>
      </w:tr>
      <w:tr>
        <w:trPr>
          <w:cantSplit/>
        </w:trPr>
        <w:tc>
          <w:tcPr>
            <w:tcW w:type="dxa" w:w="1325"/>
            <w:tcMar>
              <w:top w:w="80" w:type="dxa"/>
              <w:start w:w="95" w:type="dxa"/>
              <w:bottom w:w="80" w:type="dxa"/>
              <w:end w:w="95" w:type="dxa"/>
            </w:tcMar>
            <w:vAlign w:val="center"/>
          </w:tcPr>
          <w:p>
            <w:pPr>
              <w:jc w:val="left"/>
            </w:pPr>
            <w:r>
              <w:rPr>
                <w:rFonts w:ascii="Arial" w:hAnsi="Arial" w:eastAsia="Arial"/>
                <w:sz w:val="15"/>
              </w:rPr>
              <w:t>Short-Term</w:t>
            </w:r>
          </w:p>
        </w:tc>
        <w:tc>
          <w:tcPr>
            <w:tcW w:type="dxa" w:w="2520"/>
            <w:tcMar>
              <w:top w:w="80" w:type="dxa"/>
              <w:start w:w="95" w:type="dxa"/>
              <w:bottom w:w="80" w:type="dxa"/>
              <w:end w:w="95" w:type="dxa"/>
            </w:tcMar>
            <w:vAlign w:val="center"/>
          </w:tcPr>
          <w:p>
            <w:pPr>
              <w:jc w:val="left"/>
            </w:pPr>
            <w:r>
              <w:rPr>
                <w:rFonts w:ascii="Arial" w:hAnsi="Arial" w:eastAsia="Arial"/>
                <w:sz w:val="15"/>
              </w:rPr>
              <w:t>SHORT_TERM_2026-08-17_V04</w:t>
            </w:r>
          </w:p>
        </w:tc>
        <w:tc>
          <w:tcPr>
            <w:tcW w:type="dxa" w:w="1123"/>
            <w:tcMar>
              <w:top w:w="80" w:type="dxa"/>
              <w:start w:w="95" w:type="dxa"/>
              <w:bottom w:w="80" w:type="dxa"/>
              <w:end w:w="95" w:type="dxa"/>
            </w:tcMar>
            <w:vAlign w:val="center"/>
          </w:tcPr>
          <w:p>
            <w:pPr>
              <w:jc w:val="right"/>
            </w:pPr>
            <w:r>
              <w:rPr>
                <w:rFonts w:ascii="Arial" w:hAnsi="Arial" w:eastAsia="Arial"/>
                <w:sz w:val="15"/>
              </w:rPr>
              <w:t>13 485</w:t>
            </w:r>
          </w:p>
        </w:tc>
        <w:tc>
          <w:tcPr>
            <w:tcW w:type="dxa" w:w="1469"/>
            <w:tcMar>
              <w:top w:w="80" w:type="dxa"/>
              <w:start w:w="95" w:type="dxa"/>
              <w:bottom w:w="80" w:type="dxa"/>
              <w:end w:w="95" w:type="dxa"/>
            </w:tcMar>
            <w:vAlign w:val="center"/>
          </w:tcPr>
          <w:p>
            <w:pPr>
              <w:jc w:val="right"/>
            </w:pPr>
            <w:r>
              <w:rPr>
                <w:rFonts w:ascii="Arial" w:hAnsi="Arial" w:eastAsia="Arial"/>
                <w:sz w:val="15"/>
              </w:rPr>
              <w:t>not applicable</w:t>
            </w:r>
          </w:p>
        </w:tc>
        <w:tc>
          <w:tcPr>
            <w:tcW w:type="dxa" w:w="1037"/>
            <w:tcMar>
              <w:top w:w="80" w:type="dxa"/>
              <w:start w:w="95" w:type="dxa"/>
              <w:bottom w:w="80" w:type="dxa"/>
              <w:end w:w="95" w:type="dxa"/>
            </w:tcMar>
            <w:vAlign w:val="center"/>
          </w:tcPr>
          <w:p>
            <w:pPr>
              <w:jc w:val="right"/>
            </w:pPr>
            <w:r>
              <w:rPr>
                <w:rFonts w:ascii="Arial" w:hAnsi="Arial" w:eastAsia="Arial"/>
                <w:sz w:val="15"/>
              </w:rPr>
              <w:t>4 065</w:t>
            </w:r>
          </w:p>
        </w:tc>
        <w:tc>
          <w:tcPr>
            <w:tcW w:type="dxa" w:w="2678"/>
            <w:tcMar>
              <w:top w:w="80" w:type="dxa"/>
              <w:start w:w="95" w:type="dxa"/>
              <w:bottom w:w="80" w:type="dxa"/>
              <w:end w:w="95" w:type="dxa"/>
            </w:tcMar>
            <w:vAlign w:val="center"/>
          </w:tcPr>
          <w:p>
            <w:pPr>
              <w:jc w:val="left"/>
            </w:pPr>
            <w:r>
              <w:rPr>
                <w:rFonts w:ascii="Arial" w:hAnsi="Arial" w:eastAsia="Arial"/>
                <w:sz w:val="15"/>
              </w:rPr>
              <w:t>14 pickup days, 38 additional trucks</w:t>
            </w:r>
          </w:p>
        </w:tc>
      </w:tr>
    </w:tbl>
    <w:p>
      <w:pPr>
        <w:spacing w:after="40"/>
      </w:pPr>
    </w:p>
    <w:p>
      <w:r>
        <w:t>The stock projection contains 2,160 rows: 135 factory-product pairs across 16 weeks W36-W51. The controlled shortage occurs for exactly three weeks in FAC001 and FAC002. The 11 September 2026 audit ended PASS_WITH_WARNINGS: 70 PASS, 6 WARN, 0 FAIL and 4 INFO. Role rotation and separated Tactical interfaces deployed on 13 September were checked by acceptance queries, but the full audit was not rerun afterwards.</w:t>
      </w:r>
    </w:p>
    <w:p>
      <w:pPr>
        <w:pStyle w:val="Heading1"/>
      </w:pPr>
      <w:r>
        <w:t>16 Limitations and Known Risks</w:t>
      </w:r>
    </w:p>
    <w:p>
      <w:pPr>
        <w:pStyle w:val="ListBullet"/>
        <w:spacing w:after="60"/>
      </w:pPr>
      <w:r>
        <w:t>Without actuals, the database cannot measure execution, forecast accuracy or realised savings.</w:t>
      </w:r>
    </w:p>
    <w:p>
      <w:pPr>
        <w:pStyle w:val="ListBullet"/>
        <w:spacing w:after="60"/>
      </w:pPr>
      <w:r>
        <w:t>Short-Term has no physical publication and no complete persisted audit equivalent to Tactical.</w:t>
      </w:r>
    </w:p>
    <w:p>
      <w:pPr>
        <w:pStyle w:val="ListBullet"/>
        <w:spacing w:after="60"/>
      </w:pPr>
      <w:r>
        <w:t>Some numeric and date-like master-data attributes are stored as text.</w:t>
      </w:r>
    </w:p>
    <w:p>
      <w:pPr>
        <w:pStyle w:val="ListBullet"/>
        <w:spacing w:after="60"/>
      </w:pPr>
      <w:r>
        <w:t>There is no persistent schema-version table or temporal history for mutable master data.</w:t>
      </w:r>
    </w:p>
    <w:p>
      <w:pPr>
        <w:pStyle w:val="ListBullet"/>
        <w:spacing w:after="60"/>
      </w:pPr>
      <w:r>
        <w:t>RAW is protected by process and procedures, not by a universal prohibition on direct DML.</w:t>
      </w:r>
    </w:p>
    <w:p>
      <w:pPr>
        <w:pStyle w:val="ListBullet"/>
        <w:spacing w:after="60"/>
      </w:pPr>
      <w:r>
        <w:t>The over-capacity and shortage scenarios are designed demonstrations, not recorded operational events.</w:t>
      </w:r>
    </w:p>
    <w:p>
      <w:pPr>
        <w:pStyle w:val="Heading1"/>
      </w:pPr>
      <w:r>
        <w:t>17 SQL Register and Schema Recreation</w:t>
      </w:r>
    </w:p>
    <w:p>
      <w:r>
        <w:t>The separate SQL register contains 145 numbered entries ordered by dependency. It creates only the final schema in an empty database: schemas, tables, views, procedures, triggers, foreign keys and indexes. It contains no migrations, hotfixes, cleanup operations, CSV data, master-data seeds, audit history or existing publications.</w:t>
      </w:r>
    </w:p>
    <w:p>
      <w:r>
        <w:t>The register requires a separate empty database selected in SSMS and SQLCMD mode because it uses :ON ERROR EXIT and GO separators. It must not be run against the populated autoparts-db-v2 database. DDL alone will not reproduce accepted volumes and balances; master data, parameters and forecast inputs must be loaded separately after schema creation.</w:t>
      </w:r>
    </w:p>
    <w:p>
      <w:pPr>
        <w:pStyle w:val="Heading1"/>
      </w:pPr>
      <w:r>
        <w:t>18 Documentation Traceability</w:t>
      </w:r>
    </w:p>
    <w:p>
      <w:r>
        <w:t>The documented state is based on the consolidated register of final definitions, the full audit results from 11 September 2026, stock-control results and accepted Tactical-role changes from 13 September 2026. This manual is not a new direct metadata read from the server. After the next schema change, the SQL register, SQL catalogue and both language versions of the documentation should be versioned to the same state.</w:t>
      </w:r>
    </w:p>
    <w:sectPr w:rsidR="00FC693F" w:rsidRPr="0006063C" w:rsidSect="00034616">
      <w:footerReference w:type="default" r:id="rId9"/>
      <w:pgSz w:w="12240" w:h="15840"/>
      <w:pgMar w:top="979" w:right="936" w:bottom="893"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eastAsia="Arial"/>
        <w:color w:val="5F5F5F"/>
        <w:sz w:val="16"/>
      </w:rPr>
      <w:t xml:space="preserve">Autoparts DB V2   Database documentation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40"/>
      <w:outlineLvl w:val="0"/>
    </w:pPr>
    <w:rPr>
      <w:rFonts w:asciiTheme="majorHAnsi" w:eastAsiaTheme="majorEastAsia" w:hAnsiTheme="majorHAnsi" w:cstheme="majorBidi" w:ascii="Arial" w:hAnsi="Arial"/>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20" w:after="100"/>
      <w:outlineLvl w:val="1"/>
    </w:pPr>
    <w:rPr>
      <w:rFonts w:asciiTheme="majorHAnsi" w:eastAsiaTheme="majorEastAsia" w:hAnsiTheme="majorHAnsi" w:cstheme="majorBidi" w:ascii="Arial" w:hAnsi="Arial"/>
      <w:b/>
      <w:bCs/>
      <w:color w:val="000000"/>
      <w:sz w:val="25"/>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ascii="Arial" w:hAnsi="Arial"/>
      <w:b/>
      <w:bCs/>
      <w:color w:val="000000"/>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40" w:line="240" w:lineRule="auto"/>
      <w:contextualSpacing/>
    </w:pPr>
    <w:rPr>
      <w:rFonts w:asciiTheme="majorHAnsi" w:eastAsiaTheme="majorEastAsia" w:hAnsiTheme="majorHAnsi" w:cstheme="majorBidi" w:ascii="Arial" w:hAnsi="Arial"/>
      <w:b/>
      <w:color w:val="000000"/>
      <w:spacing w:val="5"/>
      <w:kern w:val="28"/>
      <w:sz w:val="5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deSmall">
    <w:name w:val="Code Small"/>
    <w:pPr>
      <w:spacing w:after="40"/>
    </w:pPr>
    <w:rPr>
      <w:rFonts w:ascii="Consolas" w:hAnsi="Consolas"/>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Autoparts DB V2 Database Documentation</dc:title>
  <dc:subject>Architecture Objects Data Flows and Quality Controls</dc:subject>
  <dc:creator>Kamil Soja</dc:creator>
  <cp:keywords/>
  <dc:description>generated by python-docx</dc:description>
  <cp:lastModifiedBy/>
  <cp:revision>1</cp:revision>
  <dcterms:created xsi:type="dcterms:W3CDTF">2013-12-23T23:15:00Z</dcterms:created>
  <dcterms:modified xsi:type="dcterms:W3CDTF">2013-12-23T23:15:00Z</dcterms:modified>
  <cp:category/>
</cp:coreProperties>
</file>